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5" w:rsidRPr="006D1257" w:rsidRDefault="005A34F5" w:rsidP="005A34F5">
      <w:pPr>
        <w:jc w:val="center"/>
      </w:pPr>
      <w:r>
        <w:rPr>
          <w:noProof/>
          <w:snapToGrid/>
        </w:rPr>
        <w:drawing>
          <wp:inline distT="0" distB="0" distL="0" distR="0">
            <wp:extent cx="652145" cy="8350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F5" w:rsidRDefault="005A34F5" w:rsidP="005A34F5">
      <w:pPr>
        <w:jc w:val="center"/>
      </w:pPr>
    </w:p>
    <w:p w:rsidR="005A34F5" w:rsidRDefault="005A34F5" w:rsidP="005A34F5">
      <w:pPr>
        <w:jc w:val="center"/>
        <w:rPr>
          <w:b/>
          <w:sz w:val="38"/>
        </w:rPr>
      </w:pPr>
      <w:r>
        <w:rPr>
          <w:b/>
          <w:sz w:val="38"/>
        </w:rPr>
        <w:t xml:space="preserve">Администрация </w:t>
      </w:r>
    </w:p>
    <w:p w:rsidR="005A34F5" w:rsidRDefault="005A34F5" w:rsidP="005A34F5">
      <w:pPr>
        <w:jc w:val="center"/>
        <w:rPr>
          <w:b/>
          <w:sz w:val="38"/>
        </w:rPr>
      </w:pPr>
      <w:r>
        <w:rPr>
          <w:b/>
          <w:sz w:val="38"/>
        </w:rPr>
        <w:t>городского округа Кинешма</w:t>
      </w:r>
    </w:p>
    <w:p w:rsidR="005A34F5" w:rsidRDefault="005A34F5" w:rsidP="005A34F5">
      <w:pPr>
        <w:jc w:val="center"/>
        <w:rPr>
          <w:sz w:val="24"/>
          <w:szCs w:val="24"/>
        </w:rPr>
      </w:pPr>
    </w:p>
    <w:p w:rsidR="005A34F5" w:rsidRDefault="005A34F5" w:rsidP="005A34F5">
      <w:pPr>
        <w:jc w:val="center"/>
        <w:rPr>
          <w:sz w:val="24"/>
          <w:szCs w:val="24"/>
        </w:rPr>
      </w:pPr>
      <w:r w:rsidRPr="003417E4">
        <w:rPr>
          <w:sz w:val="24"/>
          <w:szCs w:val="24"/>
        </w:rPr>
        <w:t>155800, Ивановск</w:t>
      </w:r>
      <w:r>
        <w:rPr>
          <w:sz w:val="24"/>
          <w:szCs w:val="24"/>
        </w:rPr>
        <w:t>ая</w:t>
      </w:r>
      <w:r w:rsidRPr="003417E4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ь</w:t>
      </w:r>
      <w:r w:rsidRPr="003417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Кинешма, </w:t>
      </w:r>
      <w:r w:rsidRPr="003417E4">
        <w:rPr>
          <w:sz w:val="24"/>
          <w:szCs w:val="24"/>
        </w:rPr>
        <w:t xml:space="preserve">ул. </w:t>
      </w:r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рунзе,</w:t>
      </w:r>
      <w:r w:rsidRPr="003417E4">
        <w:rPr>
          <w:sz w:val="24"/>
          <w:szCs w:val="24"/>
        </w:rPr>
        <w:t xml:space="preserve"> д. 4</w:t>
      </w:r>
      <w:r>
        <w:rPr>
          <w:sz w:val="24"/>
          <w:szCs w:val="24"/>
        </w:rPr>
        <w:t xml:space="preserve">. </w:t>
      </w:r>
    </w:p>
    <w:p w:rsidR="005A34F5" w:rsidRPr="004A3A1D" w:rsidRDefault="005A34F5" w:rsidP="005A34F5">
      <w:pPr>
        <w:jc w:val="center"/>
        <w:rPr>
          <w:sz w:val="24"/>
          <w:szCs w:val="24"/>
        </w:rPr>
      </w:pPr>
      <w:r w:rsidRPr="003417E4">
        <w:rPr>
          <w:sz w:val="24"/>
          <w:szCs w:val="24"/>
        </w:rPr>
        <w:t>Тел</w:t>
      </w:r>
      <w:r w:rsidRPr="004A3A1D">
        <w:rPr>
          <w:sz w:val="24"/>
          <w:szCs w:val="24"/>
        </w:rPr>
        <w:t>. (49331)</w:t>
      </w:r>
      <w:r w:rsidRPr="002C1011">
        <w:rPr>
          <w:sz w:val="24"/>
          <w:szCs w:val="24"/>
        </w:rPr>
        <w:t xml:space="preserve"> </w:t>
      </w:r>
      <w:r w:rsidRPr="004A3A1D">
        <w:rPr>
          <w:sz w:val="24"/>
          <w:szCs w:val="24"/>
        </w:rPr>
        <w:t xml:space="preserve">5-30-50 </w:t>
      </w:r>
      <w:r>
        <w:rPr>
          <w:sz w:val="24"/>
          <w:szCs w:val="24"/>
        </w:rPr>
        <w:t>Тел./факс (49331)</w:t>
      </w:r>
      <w:r w:rsidRPr="003B01E2">
        <w:rPr>
          <w:sz w:val="24"/>
          <w:szCs w:val="24"/>
        </w:rPr>
        <w:t xml:space="preserve"> </w:t>
      </w:r>
      <w:r>
        <w:rPr>
          <w:sz w:val="24"/>
          <w:szCs w:val="24"/>
        </w:rPr>
        <w:t>5-30-86</w:t>
      </w:r>
      <w:r w:rsidRPr="004A3A1D">
        <w:rPr>
          <w:sz w:val="24"/>
          <w:szCs w:val="24"/>
        </w:rPr>
        <w:t xml:space="preserve">   </w:t>
      </w:r>
      <w:r w:rsidRPr="004A3A1D">
        <w:rPr>
          <w:sz w:val="24"/>
          <w:szCs w:val="24"/>
          <w:lang w:val="en-US"/>
        </w:rPr>
        <w:t>e</w:t>
      </w:r>
      <w:r w:rsidRPr="004A3A1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A3A1D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mail</w:t>
      </w:r>
      <w:r w:rsidRPr="004A3A1D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admkineshma</w:t>
      </w:r>
      <w:proofErr w:type="spellEnd"/>
      <w:r w:rsidRPr="004A3A1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A34F5" w:rsidRDefault="005A34F5" w:rsidP="005A34F5">
      <w:pPr>
        <w:jc w:val="center"/>
        <w:rPr>
          <w:sz w:val="24"/>
          <w:szCs w:val="24"/>
        </w:rPr>
      </w:pPr>
    </w:p>
    <w:p w:rsidR="005A34F5" w:rsidRDefault="005A34F5" w:rsidP="005A34F5">
      <w:pPr>
        <w:tabs>
          <w:tab w:val="center" w:pos="4677"/>
          <w:tab w:val="left" w:pos="7380"/>
        </w:tabs>
        <w:rPr>
          <w:sz w:val="32"/>
        </w:rPr>
      </w:pPr>
      <w:r>
        <w:rPr>
          <w:sz w:val="32"/>
        </w:rPr>
        <w:tab/>
      </w:r>
      <w:r w:rsidR="002823C1">
        <w:rPr>
          <w:noProof/>
          <w:sz w:val="32"/>
        </w:rPr>
        <w:pict>
          <v:line id="_x0000_s1027" style="position:absolute;z-index:251661312;mso-position-horizontal-relative:text;mso-position-vertical-relative:text" from="12pt,11.8pt" to="438pt,11.8pt" strokeweight="2.25pt"/>
        </w:pict>
      </w:r>
      <w:r w:rsidR="002823C1">
        <w:rPr>
          <w:noProof/>
          <w:sz w:val="32"/>
        </w:rPr>
        <w:pict>
          <v:line id="_x0000_s1026" style="position:absolute;z-index:251660288;mso-position-horizontal-relative:text;mso-position-vertical-relative:text" from="12pt,7.8pt" to="438pt,7.8pt"/>
        </w:pict>
      </w:r>
      <w:r>
        <w:rPr>
          <w:sz w:val="32"/>
        </w:rPr>
        <w:tab/>
      </w:r>
    </w:p>
    <w:p w:rsidR="005A34F5" w:rsidRPr="00305D08" w:rsidRDefault="005A34F5" w:rsidP="005A34F5">
      <w:pPr>
        <w:jc w:val="center"/>
        <w:rPr>
          <w:sz w:val="24"/>
          <w:szCs w:val="24"/>
        </w:rPr>
      </w:pPr>
      <w:r w:rsidRPr="00305D08">
        <w:rPr>
          <w:sz w:val="24"/>
          <w:szCs w:val="24"/>
        </w:rPr>
        <w:t>от ______________________   №__________</w:t>
      </w:r>
    </w:p>
    <w:p w:rsidR="005A34F5" w:rsidRPr="00305D08" w:rsidRDefault="005A34F5" w:rsidP="005A34F5">
      <w:pPr>
        <w:jc w:val="both"/>
        <w:rPr>
          <w:sz w:val="24"/>
          <w:szCs w:val="24"/>
        </w:rPr>
      </w:pPr>
    </w:p>
    <w:p w:rsidR="005A34F5" w:rsidRDefault="005A34F5" w:rsidP="005A34F5">
      <w:pPr>
        <w:jc w:val="center"/>
        <w:rPr>
          <w:sz w:val="24"/>
          <w:szCs w:val="24"/>
        </w:rPr>
      </w:pPr>
      <w:r w:rsidRPr="00305D08">
        <w:rPr>
          <w:sz w:val="24"/>
          <w:szCs w:val="24"/>
        </w:rPr>
        <w:t>На №______________________________</w:t>
      </w:r>
    </w:p>
    <w:p w:rsidR="005A34F5" w:rsidRDefault="005A34F5" w:rsidP="004E29BC">
      <w:pPr>
        <w:tabs>
          <w:tab w:val="left" w:pos="4860"/>
        </w:tabs>
        <w:jc w:val="center"/>
        <w:rPr>
          <w:b/>
        </w:rPr>
      </w:pPr>
    </w:p>
    <w:p w:rsidR="004E29BC" w:rsidRPr="00964E94" w:rsidRDefault="004E29BC" w:rsidP="004E29BC">
      <w:pPr>
        <w:tabs>
          <w:tab w:val="left" w:pos="4860"/>
        </w:tabs>
        <w:jc w:val="center"/>
        <w:rPr>
          <w:b/>
        </w:rPr>
      </w:pPr>
      <w:r w:rsidRPr="00964E94">
        <w:rPr>
          <w:b/>
        </w:rPr>
        <w:t>ПОЯСНИТЕЛЬНАЯ ЗАПИСКА</w:t>
      </w:r>
    </w:p>
    <w:p w:rsidR="004E29BC" w:rsidRPr="00964E94" w:rsidRDefault="004E29BC" w:rsidP="004E29BC">
      <w:pPr>
        <w:jc w:val="center"/>
        <w:rPr>
          <w:b/>
        </w:rPr>
      </w:pPr>
      <w:r w:rsidRPr="00964E94">
        <w:rPr>
          <w:b/>
        </w:rPr>
        <w:t>к проекту решения городской Думы</w:t>
      </w:r>
      <w:r>
        <w:rPr>
          <w:b/>
        </w:rPr>
        <w:t xml:space="preserve"> городского округа Кинешма</w:t>
      </w:r>
    </w:p>
    <w:p w:rsidR="004E29BC" w:rsidRDefault="004E29BC" w:rsidP="004E29BC">
      <w:pPr>
        <w:jc w:val="center"/>
        <w:rPr>
          <w:b/>
        </w:rPr>
      </w:pPr>
      <w:r w:rsidRPr="00964E94">
        <w:rPr>
          <w:b/>
        </w:rPr>
        <w:t xml:space="preserve">«О бюджете городского округа Кинешма </w:t>
      </w:r>
    </w:p>
    <w:p w:rsidR="004E29BC" w:rsidRPr="00AE6D3B" w:rsidRDefault="004E29BC" w:rsidP="004E29BC">
      <w:pPr>
        <w:jc w:val="center"/>
        <w:rPr>
          <w:b/>
        </w:rPr>
      </w:pPr>
      <w:r w:rsidRPr="00AE6D3B">
        <w:rPr>
          <w:b/>
        </w:rPr>
        <w:t>на 20</w:t>
      </w:r>
      <w:r w:rsidR="009278D5">
        <w:rPr>
          <w:b/>
        </w:rPr>
        <w:t>20</w:t>
      </w:r>
      <w:r w:rsidRPr="00AE6D3B">
        <w:rPr>
          <w:b/>
        </w:rPr>
        <w:t xml:space="preserve"> год и плановый период 20</w:t>
      </w:r>
      <w:r w:rsidR="006B2B11">
        <w:rPr>
          <w:b/>
        </w:rPr>
        <w:t>2</w:t>
      </w:r>
      <w:r w:rsidR="009278D5">
        <w:rPr>
          <w:b/>
        </w:rPr>
        <w:t>1</w:t>
      </w:r>
      <w:r w:rsidRPr="00AE6D3B">
        <w:rPr>
          <w:b/>
        </w:rPr>
        <w:t xml:space="preserve"> и 20</w:t>
      </w:r>
      <w:r w:rsidR="00BF3562" w:rsidRPr="00AE6D3B">
        <w:rPr>
          <w:b/>
        </w:rPr>
        <w:t>2</w:t>
      </w:r>
      <w:r w:rsidR="009278D5">
        <w:rPr>
          <w:b/>
        </w:rPr>
        <w:t>2</w:t>
      </w:r>
      <w:r w:rsidRPr="00AE6D3B">
        <w:rPr>
          <w:b/>
        </w:rPr>
        <w:t xml:space="preserve"> годов»</w:t>
      </w:r>
      <w:r w:rsidR="0063228A" w:rsidRPr="00AE6D3B">
        <w:rPr>
          <w:b/>
        </w:rPr>
        <w:t xml:space="preserve">    </w:t>
      </w:r>
    </w:p>
    <w:p w:rsidR="004E29BC" w:rsidRPr="00BF3562" w:rsidRDefault="004E29BC" w:rsidP="004E29BC">
      <w:pPr>
        <w:jc w:val="center"/>
        <w:rPr>
          <w:b/>
          <w:color w:val="FF0000"/>
        </w:rPr>
      </w:pPr>
    </w:p>
    <w:p w:rsidR="004E29BC" w:rsidRPr="00AE6D3B" w:rsidRDefault="004E29BC" w:rsidP="004E29BC">
      <w:pPr>
        <w:ind w:firstLine="708"/>
        <w:jc w:val="both"/>
      </w:pPr>
      <w:proofErr w:type="gramStart"/>
      <w:r w:rsidRPr="00AE6D3B">
        <w:t>Проект решения городской Думы городского округа Кинешма «О бюджете городского округа Кинешма на 20</w:t>
      </w:r>
      <w:r w:rsidR="009278D5">
        <w:t>20</w:t>
      </w:r>
      <w:r w:rsidRPr="00AE6D3B">
        <w:t xml:space="preserve"> год и плановый период 20</w:t>
      </w:r>
      <w:r w:rsidR="006B2B11">
        <w:t>2</w:t>
      </w:r>
      <w:r w:rsidR="009278D5">
        <w:t>1</w:t>
      </w:r>
      <w:r w:rsidRPr="00AE6D3B">
        <w:t xml:space="preserve"> и 20</w:t>
      </w:r>
      <w:r w:rsidR="00AE6D3B" w:rsidRPr="00AE6D3B">
        <w:t>2</w:t>
      </w:r>
      <w:r w:rsidR="009278D5">
        <w:t>2</w:t>
      </w:r>
      <w:r w:rsidRPr="00AE6D3B">
        <w:t xml:space="preserve"> годов» (далее – проект решения о бюджете) подготовлен в соответствии с требованиями Бюджетного кодекса Российской Федерации, решения Кинешемской городской Думы от 21.07.2010 № 8/63 «О бюджетном процессе в городском округе Кинешма» (далее – решение о бюджетном процессе) и действующим налоговым законодательством.</w:t>
      </w:r>
      <w:proofErr w:type="gramEnd"/>
    </w:p>
    <w:p w:rsidR="004E29BC" w:rsidRPr="00AE6D3B" w:rsidRDefault="004E29BC" w:rsidP="004E29BC">
      <w:pPr>
        <w:ind w:firstLine="708"/>
        <w:jc w:val="both"/>
      </w:pPr>
      <w:r w:rsidRPr="00AE6D3B">
        <w:t xml:space="preserve">Общие требования к структуре и содержанию проекта решения о бюджете установлены </w:t>
      </w:r>
      <w:r w:rsidRPr="00BE5B2F">
        <w:t>статьей 184.1 Бюджетного</w:t>
      </w:r>
      <w:r w:rsidRPr="00AE6D3B">
        <w:t xml:space="preserve"> кодекса Российской Федерации и пунктом 14 Положения о бюджетном процессе в городском округе Кинешма.</w:t>
      </w:r>
    </w:p>
    <w:p w:rsidR="004E29BC" w:rsidRPr="00AE6D3B" w:rsidRDefault="004E29BC" w:rsidP="004E29BC">
      <w:pPr>
        <w:jc w:val="both"/>
      </w:pPr>
      <w:r w:rsidRPr="00BF3562">
        <w:rPr>
          <w:color w:val="FF0000"/>
        </w:rPr>
        <w:tab/>
      </w:r>
      <w:r w:rsidRPr="00AE6D3B">
        <w:t>Пунктом 1 статьи 184.1 Бюджетного кодекса Российской Федерации установлен перечень основных характеристик бюджета, утвержденных решением о бюджете (общий объем доходов, общий объем расходов, дефицит бюджета).</w:t>
      </w:r>
    </w:p>
    <w:p w:rsidR="004E29BC" w:rsidRPr="00AE6D3B" w:rsidRDefault="004E29BC" w:rsidP="004E29BC">
      <w:pPr>
        <w:jc w:val="both"/>
      </w:pPr>
      <w:r w:rsidRPr="00BF3562">
        <w:rPr>
          <w:color w:val="FF0000"/>
        </w:rPr>
        <w:tab/>
      </w:r>
      <w:r w:rsidRPr="00AE6D3B">
        <w:t>В пункте 1 проекта решения о бюджете представлены все указанные параметры бюджета городского округа Кинешма.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соответствии с пунктом 3 статьи 184.1 Бюджетного кодекса Российской Федерации и пунктом 14 решения о бюджетном процессе в проекте решения о бюджете предлагаются к утверждению: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3 и приложении 1 к проекту – показатели доходов бюджета городского округа Кинешма по кодам бюджетной классификации доходов;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4 и приложении 2 к проекту – перечень главных администраторов доходов бюджета городского округа Кинешма с указанием объема закрепленных за ними доходов бюджета городского округа Кинешма в разрезе кодов классификации доходов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5 и приложении 3 к проекту - перечень главных </w:t>
      </w:r>
      <w:proofErr w:type="gramStart"/>
      <w:r w:rsidRPr="00AE6D3B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AE6D3B">
        <w:rPr>
          <w:rFonts w:ascii="Times New Roman" w:hAnsi="Times New Roman"/>
          <w:sz w:val="28"/>
          <w:szCs w:val="28"/>
        </w:rPr>
        <w:t xml:space="preserve"> Кинешма с указанием объемов администрируемых источников </w:t>
      </w:r>
      <w:r w:rsidRPr="00AE6D3B">
        <w:rPr>
          <w:rFonts w:ascii="Times New Roman" w:hAnsi="Times New Roman"/>
          <w:sz w:val="28"/>
          <w:szCs w:val="28"/>
        </w:rPr>
        <w:lastRenderedPageBreak/>
        <w:t>финансирования дефицита бюджета городского округа Кинешма по кодам классификации источников финансирования дефицита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6 и приложении 4 к проекту - 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</w:t>
      </w:r>
      <w:proofErr w:type="gramStart"/>
      <w:r w:rsidRPr="00AE6D3B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Pr="00AE6D3B">
        <w:rPr>
          <w:rFonts w:ascii="Times New Roman" w:hAnsi="Times New Roman"/>
          <w:sz w:val="28"/>
          <w:szCs w:val="28"/>
        </w:rPr>
        <w:t xml:space="preserve">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7 и приложении 5 к проекту –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8 - </w:t>
      </w:r>
      <w:r w:rsidRPr="00AE6D3B">
        <w:rPr>
          <w:rFonts w:ascii="Times New Roman" w:hAnsi="Times New Roman"/>
          <w:bCs/>
          <w:sz w:val="28"/>
          <w:szCs w:val="28"/>
        </w:rPr>
        <w:t>общий объем бюджетных ассигнований, направленных на исполнение публичных нормативных обязательств;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9 - объем межбюджетных трансфертов, получаемых из областного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1</w:t>
      </w:r>
      <w:r w:rsidR="00AE6D3B" w:rsidRPr="00AE6D3B">
        <w:rPr>
          <w:rFonts w:ascii="Times New Roman" w:hAnsi="Times New Roman"/>
          <w:sz w:val="28"/>
          <w:szCs w:val="28"/>
        </w:rPr>
        <w:t>0</w:t>
      </w:r>
      <w:r w:rsidRPr="00AE6D3B">
        <w:rPr>
          <w:rFonts w:ascii="Times New Roman" w:hAnsi="Times New Roman"/>
          <w:sz w:val="28"/>
          <w:szCs w:val="28"/>
        </w:rPr>
        <w:t xml:space="preserve"> и приложении 6 к проекту – источники финансирования дефицита бюджета городского округа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абзаце втором пункта 10 – остатки средств на счете бюджета городского округа Кинешма на начало текущего финансового года, которые могут быть направлены на покрытие временных кассовых разрывов на основании статьи 96 Бюджетного кодекса Российской Федерации;</w:t>
      </w:r>
    </w:p>
    <w:p w:rsidR="004E29BC" w:rsidRPr="00AE6D3B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AE6D3B">
        <w:rPr>
          <w:rFonts w:ascii="Times New Roman" w:hAnsi="Times New Roman"/>
          <w:bCs/>
          <w:sz w:val="28"/>
          <w:szCs w:val="28"/>
        </w:rPr>
        <w:t>в пункте 1</w:t>
      </w:r>
      <w:r w:rsidR="00AE6D3B" w:rsidRPr="00AE6D3B">
        <w:rPr>
          <w:rFonts w:ascii="Times New Roman" w:hAnsi="Times New Roman"/>
          <w:bCs/>
          <w:sz w:val="28"/>
          <w:szCs w:val="28"/>
        </w:rPr>
        <w:t>1</w:t>
      </w:r>
      <w:r w:rsidRPr="00AE6D3B">
        <w:rPr>
          <w:rFonts w:ascii="Times New Roman" w:hAnsi="Times New Roman"/>
          <w:bCs/>
          <w:sz w:val="28"/>
          <w:szCs w:val="28"/>
        </w:rPr>
        <w:t xml:space="preserve"> - верхний предел муниципального долга городского округа Кинешма на основании части 6 статьи 107 </w:t>
      </w:r>
      <w:r w:rsidRPr="00AE6D3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AE6D3B">
        <w:rPr>
          <w:rFonts w:ascii="Times New Roman" w:hAnsi="Times New Roman"/>
          <w:bCs/>
          <w:sz w:val="28"/>
          <w:szCs w:val="28"/>
        </w:rPr>
        <w:t>.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состав иных показателей бюджета городского округа Кинешма включаются:</w:t>
      </w:r>
    </w:p>
    <w:p w:rsidR="004E29BC" w:rsidRPr="00AE6D3B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bCs/>
          <w:sz w:val="28"/>
          <w:szCs w:val="28"/>
        </w:rPr>
        <w:tab/>
        <w:t>в пункте 1</w:t>
      </w:r>
      <w:r w:rsidR="00AE6D3B" w:rsidRPr="00AE6D3B">
        <w:rPr>
          <w:rFonts w:ascii="Times New Roman" w:hAnsi="Times New Roman"/>
          <w:bCs/>
          <w:sz w:val="28"/>
          <w:szCs w:val="28"/>
        </w:rPr>
        <w:t>2</w:t>
      </w:r>
      <w:r w:rsidRPr="00AE6D3B">
        <w:rPr>
          <w:rFonts w:ascii="Times New Roman" w:hAnsi="Times New Roman"/>
          <w:bCs/>
          <w:sz w:val="28"/>
          <w:szCs w:val="28"/>
        </w:rPr>
        <w:t xml:space="preserve"> – размер резервного фонда администрации городского округа Кинешма</w:t>
      </w:r>
      <w:r w:rsidRPr="00AE6D3B">
        <w:rPr>
          <w:rFonts w:ascii="Times New Roman" w:hAnsi="Times New Roman"/>
          <w:sz w:val="28"/>
          <w:szCs w:val="28"/>
        </w:rPr>
        <w:t xml:space="preserve"> на основании части 3 статьи 81 Бюджетного кодекса Российской Федерации;</w:t>
      </w:r>
    </w:p>
    <w:p w:rsidR="004E29BC" w:rsidRPr="00E76514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sz w:val="28"/>
          <w:szCs w:val="28"/>
        </w:rPr>
        <w:t>в пункте 1</w:t>
      </w:r>
      <w:r w:rsidR="00E76514" w:rsidRPr="00E76514">
        <w:rPr>
          <w:rFonts w:ascii="Times New Roman" w:hAnsi="Times New Roman"/>
          <w:sz w:val="28"/>
          <w:szCs w:val="28"/>
        </w:rPr>
        <w:t>3</w:t>
      </w:r>
      <w:r w:rsidRPr="00E76514">
        <w:rPr>
          <w:rFonts w:ascii="Times New Roman" w:hAnsi="Times New Roman"/>
          <w:sz w:val="28"/>
          <w:szCs w:val="28"/>
        </w:rPr>
        <w:t xml:space="preserve"> – утверждение объема бюджетных ассигнований муниципального дорожного фонда в соответствии с частью 5 статьи 179.4 Бюджетного кодекса Российской Федерации;</w:t>
      </w:r>
    </w:p>
    <w:p w:rsidR="004E29BC" w:rsidRPr="00E76514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sz w:val="28"/>
          <w:szCs w:val="28"/>
        </w:rPr>
        <w:t>в пункте 1</w:t>
      </w:r>
      <w:r w:rsidR="00E76514" w:rsidRPr="00E76514">
        <w:rPr>
          <w:rFonts w:ascii="Times New Roman" w:hAnsi="Times New Roman"/>
          <w:sz w:val="28"/>
          <w:szCs w:val="28"/>
        </w:rPr>
        <w:t>4</w:t>
      </w:r>
      <w:r w:rsidRPr="00E76514">
        <w:rPr>
          <w:rFonts w:ascii="Times New Roman" w:hAnsi="Times New Roman"/>
          <w:sz w:val="28"/>
          <w:szCs w:val="28"/>
        </w:rPr>
        <w:t xml:space="preserve"> – предельный объем </w:t>
      </w:r>
      <w:r w:rsidRPr="00E76514">
        <w:rPr>
          <w:rFonts w:ascii="Times New Roman" w:hAnsi="Times New Roman"/>
          <w:bCs/>
          <w:sz w:val="28"/>
          <w:szCs w:val="28"/>
        </w:rPr>
        <w:t>муниципального долга городского округа Кинешма на основании части 3 статьи 107 Бюджетного кодекса Российской Федерации;</w:t>
      </w:r>
    </w:p>
    <w:p w:rsidR="004E29BC" w:rsidRPr="00E76514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bCs/>
          <w:sz w:val="28"/>
          <w:szCs w:val="28"/>
        </w:rPr>
        <w:t>в пункте 1</w:t>
      </w:r>
      <w:r w:rsidR="00E76514" w:rsidRPr="00E76514">
        <w:rPr>
          <w:rFonts w:ascii="Times New Roman" w:hAnsi="Times New Roman"/>
          <w:bCs/>
          <w:sz w:val="28"/>
          <w:szCs w:val="28"/>
        </w:rPr>
        <w:t>5</w:t>
      </w:r>
      <w:r w:rsidRPr="00E76514">
        <w:rPr>
          <w:rFonts w:ascii="Times New Roman" w:hAnsi="Times New Roman"/>
          <w:bCs/>
          <w:sz w:val="28"/>
          <w:szCs w:val="28"/>
        </w:rPr>
        <w:t xml:space="preserve"> –объем расходов на обслуживание муниципального долга городского округа Кинешма на основании статьи 111 Бюджетного кодекса Российской Федерации;</w:t>
      </w:r>
    </w:p>
    <w:p w:rsidR="004E29BC" w:rsidRPr="00E76514" w:rsidRDefault="004E29BC" w:rsidP="004E29BC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E76514">
        <w:rPr>
          <w:rFonts w:ascii="Times New Roman" w:hAnsi="Times New Roman"/>
          <w:sz w:val="28"/>
          <w:szCs w:val="28"/>
        </w:rPr>
        <w:t>в пункт</w:t>
      </w:r>
      <w:r w:rsidR="006B2B11">
        <w:rPr>
          <w:rFonts w:ascii="Times New Roman" w:hAnsi="Times New Roman"/>
          <w:sz w:val="28"/>
          <w:szCs w:val="28"/>
        </w:rPr>
        <w:t>у</w:t>
      </w:r>
      <w:r w:rsidRPr="00E76514">
        <w:rPr>
          <w:rFonts w:ascii="Times New Roman" w:hAnsi="Times New Roman"/>
          <w:sz w:val="28"/>
          <w:szCs w:val="28"/>
        </w:rPr>
        <w:t xml:space="preserve"> 1</w:t>
      </w:r>
      <w:r w:rsidR="00E76514" w:rsidRPr="00E76514">
        <w:rPr>
          <w:rFonts w:ascii="Times New Roman" w:hAnsi="Times New Roman"/>
          <w:sz w:val="28"/>
          <w:szCs w:val="28"/>
        </w:rPr>
        <w:t>6</w:t>
      </w:r>
      <w:r w:rsidRPr="00E76514">
        <w:rPr>
          <w:rFonts w:ascii="Times New Roman" w:hAnsi="Times New Roman"/>
          <w:sz w:val="28"/>
          <w:szCs w:val="28"/>
        </w:rPr>
        <w:t xml:space="preserve"> - установление правовой основы предоставления </w:t>
      </w:r>
      <w:r w:rsidRPr="00E76514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- </w:t>
      </w:r>
      <w:r w:rsidRPr="00E76514">
        <w:rPr>
          <w:rFonts w:ascii="Times New Roman" w:eastAsia="Calibri" w:hAnsi="Times New Roman"/>
          <w:sz w:val="28"/>
          <w:szCs w:val="28"/>
          <w:lang w:eastAsia="en-US"/>
        </w:rPr>
        <w:t>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  <w:r w:rsidRPr="00E76514">
        <w:rPr>
          <w:rFonts w:ascii="Times New Roman" w:eastAsia="Calibri" w:hAnsi="Times New Roman"/>
          <w:sz w:val="28"/>
          <w:szCs w:val="28"/>
          <w:lang w:eastAsia="en-US"/>
        </w:rPr>
        <w:t xml:space="preserve"> продуктов, </w:t>
      </w:r>
      <w:r w:rsidRPr="00E7651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произведенных из выращенного на территории Российской Федерации винограда), выполнением работ, оказанием услуг </w:t>
      </w:r>
      <w:r w:rsidRPr="00E76514">
        <w:rPr>
          <w:rFonts w:ascii="Times New Roman" w:hAnsi="Times New Roman"/>
          <w:sz w:val="28"/>
          <w:szCs w:val="28"/>
        </w:rPr>
        <w:t>на основании пункта 3 части 2 статьи 78 Бюджетного кодекса Российской Федерации;</w:t>
      </w:r>
    </w:p>
    <w:p w:rsidR="004E29BC" w:rsidRPr="00F417B8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r w:rsidRPr="00F417B8">
        <w:rPr>
          <w:rFonts w:ascii="Times New Roman" w:hAnsi="Times New Roman"/>
          <w:sz w:val="28"/>
          <w:szCs w:val="28"/>
        </w:rPr>
        <w:t xml:space="preserve">в абзаце седьмом пункта </w:t>
      </w:r>
      <w:r w:rsidR="00F417B8" w:rsidRPr="00F417B8">
        <w:rPr>
          <w:rFonts w:ascii="Times New Roman" w:hAnsi="Times New Roman"/>
          <w:sz w:val="28"/>
          <w:szCs w:val="28"/>
        </w:rPr>
        <w:t>16</w:t>
      </w:r>
      <w:r w:rsidRPr="00F417B8">
        <w:rPr>
          <w:rFonts w:ascii="Times New Roman" w:hAnsi="Times New Roman"/>
          <w:sz w:val="28"/>
          <w:szCs w:val="28"/>
        </w:rPr>
        <w:t xml:space="preserve"> – установление правовой основы предоставления субсидий иным некоммерческим организациям, не являющимся муниципальными учреждениями на основании статьи 78.1 Бюджетного кодекса Российской Федерации;</w:t>
      </w:r>
    </w:p>
    <w:p w:rsidR="004E29BC" w:rsidRPr="00E76514" w:rsidRDefault="004E29BC" w:rsidP="003D5538">
      <w:pPr>
        <w:ind w:firstLine="708"/>
        <w:jc w:val="both"/>
        <w:rPr>
          <w:bCs/>
        </w:rPr>
      </w:pPr>
      <w:r w:rsidRPr="00BF3562">
        <w:rPr>
          <w:bCs/>
          <w:color w:val="FF0000"/>
        </w:rPr>
        <w:tab/>
      </w:r>
      <w:proofErr w:type="gramStart"/>
      <w:r w:rsidRPr="00E76514">
        <w:rPr>
          <w:bCs/>
        </w:rPr>
        <w:t>в пункте 1</w:t>
      </w:r>
      <w:r w:rsidR="00E76514" w:rsidRPr="00E76514">
        <w:rPr>
          <w:bCs/>
        </w:rPr>
        <w:t>7</w:t>
      </w:r>
      <w:r w:rsidRPr="00E76514">
        <w:rPr>
          <w:bCs/>
        </w:rPr>
        <w:t xml:space="preserve"> - </w:t>
      </w:r>
      <w:r w:rsidRPr="00E76514">
        <w:t xml:space="preserve">норма обеспечения питанием спасателей поисково-спасательного отряда муниципального учреждения «Управление по делам гражданской обороны и чрезвычайным ситуациям городского округа Кинешма» при несении круглосуточного дежурства осуществляется из расчета </w:t>
      </w:r>
      <w:r w:rsidR="006B2B11">
        <w:t>1</w:t>
      </w:r>
      <w:r w:rsidRPr="00E76514">
        <w:t xml:space="preserve">00 рублей за </w:t>
      </w:r>
      <w:r w:rsidRPr="003D5538">
        <w:t>дежурство</w:t>
      </w:r>
      <w:r w:rsidR="006B2B11" w:rsidRPr="003D5538">
        <w:t xml:space="preserve"> и установление </w:t>
      </w:r>
      <w:r w:rsidR="003D5538" w:rsidRPr="00D726F5">
        <w:t>размер</w:t>
      </w:r>
      <w:r w:rsidR="003D5538">
        <w:t>а</w:t>
      </w:r>
      <w:r w:rsidR="003D5538" w:rsidRPr="00D726F5">
        <w:t xml:space="preserve"> увеличения (индексации) денежного вознаграждения лиц, замещающих выборные муниципальные должности городского округа Кинешма, должностных окладов муниципальных служащих городского округа Кинешма в соответствии с замещаемыми ими</w:t>
      </w:r>
      <w:proofErr w:type="gramEnd"/>
      <w:r w:rsidR="003D5538" w:rsidRPr="00D726F5">
        <w:t xml:space="preserve"> должностями муниципальной службы городского округа Кинешма и </w:t>
      </w:r>
      <w:r w:rsidR="003D5538" w:rsidRPr="00D726F5">
        <w:rPr>
          <w:rFonts w:eastAsiaTheme="minorHAnsi"/>
          <w:lang w:eastAsia="en-US"/>
        </w:rPr>
        <w:t xml:space="preserve">ежемесячных выплат за присвоенный классный чин муниципальной </w:t>
      </w:r>
      <w:r w:rsidR="003D5538" w:rsidRPr="00D726F5">
        <w:t>службы городского округа Кинешма с 1 октября 2020 года равного 1,</w:t>
      </w:r>
      <w:r w:rsidR="003D5538" w:rsidRPr="003D5538">
        <w:t>042</w:t>
      </w:r>
      <w:r w:rsidRPr="003D5538">
        <w:t>;</w:t>
      </w:r>
    </w:p>
    <w:p w:rsidR="004E29BC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bCs/>
          <w:sz w:val="28"/>
          <w:szCs w:val="28"/>
        </w:rPr>
        <w:t>в пункте 1</w:t>
      </w:r>
      <w:r w:rsidR="00E76514" w:rsidRPr="00E76514">
        <w:rPr>
          <w:rFonts w:ascii="Times New Roman" w:hAnsi="Times New Roman"/>
          <w:bCs/>
          <w:sz w:val="28"/>
          <w:szCs w:val="28"/>
        </w:rPr>
        <w:t>8</w:t>
      </w:r>
      <w:r w:rsidRPr="00E76514">
        <w:rPr>
          <w:rFonts w:ascii="Times New Roman" w:hAnsi="Times New Roman"/>
          <w:bCs/>
          <w:sz w:val="28"/>
          <w:szCs w:val="28"/>
        </w:rPr>
        <w:t xml:space="preserve"> и приложении 7 к проекту – программа муниципальных заимствований городского округа Кинешма на основании статьи 110.1 Бюджетного кодекса Российской Федерации.</w:t>
      </w:r>
    </w:p>
    <w:p w:rsidR="008C685D" w:rsidRDefault="008C685D" w:rsidP="008C685D">
      <w:pPr>
        <w:ind w:firstLine="708"/>
        <w:jc w:val="both"/>
      </w:pPr>
    </w:p>
    <w:p w:rsidR="005A34F5" w:rsidRPr="00586705" w:rsidRDefault="005A34F5" w:rsidP="008C685D">
      <w:pPr>
        <w:ind w:firstLine="708"/>
        <w:jc w:val="both"/>
        <w:rPr>
          <w:b/>
          <w:sz w:val="24"/>
          <w:szCs w:val="24"/>
        </w:rPr>
      </w:pPr>
      <w:r w:rsidRPr="005A34F5">
        <w:t xml:space="preserve">Формирование проекта решения о бюджете основывалось на </w:t>
      </w:r>
      <w:r>
        <w:t>о</w:t>
      </w:r>
      <w:r w:rsidRPr="005A34F5">
        <w:t>сновны</w:t>
      </w:r>
      <w:r>
        <w:t>х</w:t>
      </w:r>
      <w:r w:rsidRPr="005A34F5">
        <w:t xml:space="preserve"> направления</w:t>
      </w:r>
      <w:r>
        <w:t>х бюджетной политики и основных</w:t>
      </w:r>
      <w:r w:rsidRPr="005A34F5">
        <w:t xml:space="preserve"> направления</w:t>
      </w:r>
      <w:r>
        <w:t>х</w:t>
      </w:r>
      <w:r w:rsidRPr="005A34F5">
        <w:t xml:space="preserve"> налоговой политики городского округа Кинешма на 20</w:t>
      </w:r>
      <w:r w:rsidR="008C685D">
        <w:t>20</w:t>
      </w:r>
      <w:r w:rsidRPr="005A34F5">
        <w:t xml:space="preserve"> год и плановый период 202</w:t>
      </w:r>
      <w:r w:rsidR="008C685D">
        <w:t>1</w:t>
      </w:r>
      <w:r w:rsidRPr="005A34F5">
        <w:t xml:space="preserve"> и 202</w:t>
      </w:r>
      <w:r w:rsidR="008C685D">
        <w:t>2</w:t>
      </w:r>
      <w:r w:rsidRPr="005A34F5">
        <w:t xml:space="preserve"> годов, </w:t>
      </w:r>
      <w:proofErr w:type="gramStart"/>
      <w:r w:rsidRPr="005A34F5">
        <w:t>утвержденными</w:t>
      </w:r>
      <w:proofErr w:type="gramEnd"/>
      <w:r w:rsidRPr="005A34F5">
        <w:t xml:space="preserve"> постановлением администрации</w:t>
      </w:r>
      <w:r>
        <w:t xml:space="preserve"> </w:t>
      </w:r>
      <w:r w:rsidRPr="005A34F5">
        <w:t>городского округа Кинешма</w:t>
      </w:r>
      <w:r>
        <w:t xml:space="preserve"> </w:t>
      </w:r>
      <w:r w:rsidR="008C685D">
        <w:t>от 09.08.2019 № 1019-п</w:t>
      </w:r>
      <w:r>
        <w:t>, а именно:</w:t>
      </w:r>
    </w:p>
    <w:p w:rsidR="008C685D" w:rsidRPr="000A255E" w:rsidRDefault="008C685D" w:rsidP="008C685D">
      <w:pPr>
        <w:ind w:firstLine="709"/>
        <w:jc w:val="both"/>
        <w:rPr>
          <w:color w:val="000000"/>
        </w:rPr>
      </w:pPr>
      <w:r w:rsidRPr="000A255E">
        <w:rPr>
          <w:color w:val="000000"/>
        </w:rPr>
        <w:t>Бюджетная и</w:t>
      </w:r>
      <w:r w:rsidRPr="000A255E">
        <w:rPr>
          <w:bCs/>
          <w:color w:val="000000"/>
          <w:spacing w:val="-10"/>
        </w:rPr>
        <w:t xml:space="preserve"> налоговая </w:t>
      </w:r>
      <w:r w:rsidRPr="000A255E">
        <w:rPr>
          <w:color w:val="000000"/>
        </w:rPr>
        <w:t xml:space="preserve">политика городского округа Кинешма в области </w:t>
      </w:r>
      <w:r w:rsidRPr="000A255E">
        <w:rPr>
          <w:bCs/>
          <w:color w:val="000000"/>
          <w:spacing w:val="-10"/>
        </w:rPr>
        <w:t xml:space="preserve">доходов </w:t>
      </w:r>
      <w:r w:rsidRPr="000A255E">
        <w:rPr>
          <w:color w:val="000000"/>
        </w:rPr>
        <w:t>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законодательства. Особое внимание будет уделено обоснованности прогнозных показателей доходов при формировании бюджета с целью недопущения их неисполнения.</w:t>
      </w:r>
    </w:p>
    <w:p w:rsidR="008C685D" w:rsidRPr="000A255E" w:rsidRDefault="008C685D" w:rsidP="008C685D">
      <w:pPr>
        <w:ind w:firstLine="709"/>
        <w:jc w:val="both"/>
      </w:pPr>
      <w:r w:rsidRPr="000A255E">
        <w:rPr>
          <w:color w:val="000000"/>
        </w:rPr>
        <w:t xml:space="preserve">Основными целями бюджетной и налоговой политики городского округа Кинешма </w:t>
      </w:r>
      <w:proofErr w:type="gramStart"/>
      <w:r w:rsidRPr="000A255E">
        <w:rPr>
          <w:color w:val="000000"/>
        </w:rPr>
        <w:t>остаются</w:t>
      </w:r>
      <w:proofErr w:type="gramEnd"/>
      <w:r w:rsidRPr="000A255E">
        <w:rPr>
          <w:color w:val="000000"/>
        </w:rPr>
        <w:t xml:space="preserve"> укрепление доходной части и обеспечение динамичного поступления доходов в бюджет городского округа.</w:t>
      </w:r>
    </w:p>
    <w:p w:rsidR="008C685D" w:rsidRPr="000A255E" w:rsidRDefault="008C685D" w:rsidP="008C685D">
      <w:pPr>
        <w:ind w:firstLine="708"/>
        <w:jc w:val="both"/>
        <w:rPr>
          <w:color w:val="000000"/>
        </w:rPr>
      </w:pPr>
      <w:r w:rsidRPr="000A255E">
        <w:rPr>
          <w:color w:val="000000"/>
        </w:rPr>
        <w:t>В условиях замедления роста экономики и ограниченности доходов бюджета городского округа Кинешма, а также ограничения роста налоговой нагрузки на население по уплате имущественных налогов одним из основных направлений укрепления его доходной части является повышение качества администрирования доходов.</w:t>
      </w:r>
    </w:p>
    <w:p w:rsidR="008C685D" w:rsidRDefault="008C685D" w:rsidP="008C685D">
      <w:pPr>
        <w:ind w:firstLine="708"/>
        <w:jc w:val="both"/>
        <w:rPr>
          <w:color w:val="000000"/>
        </w:rPr>
      </w:pPr>
      <w:r w:rsidRPr="00086072">
        <w:rPr>
          <w:color w:val="000000"/>
        </w:rPr>
        <w:t xml:space="preserve">В рамках данного направления будет продолжено взаимодействие органов местного самоуправления с налоговой службой. В предстоящий трёхлетний период будет проводиться дальнейшая работа по повышению </w:t>
      </w:r>
      <w:r w:rsidRPr="00086072">
        <w:rPr>
          <w:color w:val="000000"/>
        </w:rPr>
        <w:lastRenderedPageBreak/>
        <w:t>собираемости налоговых и неналоговых платежей в бюджет городского округа,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 городского округа Кинешма и страховых взносов в государственные внебюджетные фонды.</w:t>
      </w:r>
      <w:r>
        <w:rPr>
          <w:color w:val="000000"/>
        </w:rPr>
        <w:t xml:space="preserve"> </w:t>
      </w:r>
    </w:p>
    <w:p w:rsidR="008C685D" w:rsidRPr="00086072" w:rsidRDefault="008C685D" w:rsidP="008C685D">
      <w:pPr>
        <w:ind w:firstLine="708"/>
        <w:jc w:val="both"/>
        <w:rPr>
          <w:color w:val="000000"/>
        </w:rPr>
      </w:pPr>
      <w:r w:rsidRPr="00086072">
        <w:rPr>
          <w:color w:val="000000"/>
        </w:rPr>
        <w:t>Планирование поступления неналоговых доходов бюджета на период 2020-2022 годы основано на прогнозах, предоставленных главными администраторами (отраслевыми (функциональными) органами администрации городского округа Кинешма), но при этом с учетом анализа поступлений за период 2016-2019 годов и всех имеющихся рисков, а именно:</w:t>
      </w:r>
    </w:p>
    <w:p w:rsidR="008C685D" w:rsidRPr="00086072" w:rsidRDefault="008C685D" w:rsidP="008C685D">
      <w:pPr>
        <w:ind w:firstLine="708"/>
        <w:jc w:val="both"/>
        <w:rPr>
          <w:color w:val="000000"/>
        </w:rPr>
      </w:pPr>
      <w:r w:rsidRPr="00086072">
        <w:rPr>
          <w:color w:val="000000"/>
        </w:rPr>
        <w:t>- низкий уровень спроса на предлагаемое к продаже муниципальное имущество среди потенциальных покупателей;</w:t>
      </w:r>
    </w:p>
    <w:p w:rsidR="008C685D" w:rsidRDefault="008C685D" w:rsidP="008C685D">
      <w:pPr>
        <w:ind w:firstLine="708"/>
        <w:jc w:val="both"/>
        <w:rPr>
          <w:color w:val="000000"/>
        </w:rPr>
      </w:pPr>
      <w:r w:rsidRPr="00086072">
        <w:rPr>
          <w:color w:val="000000"/>
        </w:rPr>
        <w:t>- низкий уровень собираемости платежей с населения.</w:t>
      </w:r>
    </w:p>
    <w:p w:rsidR="008C685D" w:rsidRPr="00086072" w:rsidRDefault="008C685D" w:rsidP="008C685D">
      <w:pPr>
        <w:ind w:firstLine="709"/>
        <w:jc w:val="both"/>
        <w:rPr>
          <w:color w:val="000000"/>
        </w:rPr>
      </w:pPr>
      <w:r w:rsidRPr="00086072">
        <w:rPr>
          <w:color w:val="000000"/>
        </w:rPr>
        <w:t xml:space="preserve">Важным направлением остаётся совершенствование работы по повышению эффективности управления муниципальной собственностью. </w:t>
      </w:r>
      <w:r w:rsidRPr="00086072">
        <w:t>С целью получения дополнительных доходов</w:t>
      </w:r>
      <w:r w:rsidRPr="00086072">
        <w:rPr>
          <w:color w:val="000000"/>
        </w:rPr>
        <w:t xml:space="preserve"> решение этой задачи будет проводиться посредством:</w:t>
      </w:r>
    </w:p>
    <w:p w:rsidR="008C685D" w:rsidRPr="00086072" w:rsidRDefault="008C685D" w:rsidP="008C685D">
      <w:pPr>
        <w:ind w:firstLine="709"/>
        <w:jc w:val="both"/>
      </w:pPr>
      <w:r w:rsidRPr="00086072">
        <w:rPr>
          <w:color w:val="000000"/>
        </w:rPr>
        <w:t xml:space="preserve">- </w:t>
      </w:r>
      <w:r w:rsidRPr="00086072">
        <w:t xml:space="preserve">проведения работы по </w:t>
      </w:r>
      <w:r w:rsidRPr="00086072">
        <w:rPr>
          <w:color w:val="000000"/>
        </w:rPr>
        <w:t>оптимизации структ</w:t>
      </w:r>
      <w:r w:rsidR="00BB451D">
        <w:rPr>
          <w:color w:val="000000"/>
        </w:rPr>
        <w:t>уры муниципальной собственности</w:t>
      </w:r>
      <w:r w:rsidRPr="00086072">
        <w:t xml:space="preserve">; </w:t>
      </w:r>
    </w:p>
    <w:p w:rsidR="008C685D" w:rsidRPr="00086072" w:rsidRDefault="008C685D" w:rsidP="008C685D">
      <w:pPr>
        <w:ind w:firstLine="709"/>
        <w:jc w:val="both"/>
      </w:pPr>
      <w:r w:rsidRPr="00086072">
        <w:t xml:space="preserve">- осуществления </w:t>
      </w:r>
      <w:proofErr w:type="gramStart"/>
      <w:r w:rsidRPr="00086072">
        <w:t>контроля за</w:t>
      </w:r>
      <w:proofErr w:type="gramEnd"/>
      <w:r w:rsidRPr="00086072">
        <w:t xml:space="preserve"> поступлением средств от использования муниципальной собственности; </w:t>
      </w:r>
    </w:p>
    <w:p w:rsidR="008C685D" w:rsidRPr="00086072" w:rsidRDefault="008C685D" w:rsidP="008C685D">
      <w:pPr>
        <w:ind w:firstLine="709"/>
        <w:jc w:val="both"/>
        <w:rPr>
          <w:color w:val="000000"/>
        </w:rPr>
      </w:pPr>
      <w:r w:rsidRPr="00086072">
        <w:t xml:space="preserve">- </w:t>
      </w:r>
      <w:r w:rsidRPr="00086072">
        <w:rPr>
          <w:color w:val="000000"/>
        </w:rPr>
        <w:t xml:space="preserve">организации работы по выявлению неиспользуемых земельных участков с целью вовлечения их в гражданский оборот; </w:t>
      </w:r>
    </w:p>
    <w:p w:rsidR="008C685D" w:rsidRPr="00086072" w:rsidRDefault="008C685D" w:rsidP="008C685D">
      <w:pPr>
        <w:ind w:firstLine="709"/>
        <w:jc w:val="both"/>
      </w:pPr>
      <w:r w:rsidRPr="00086072">
        <w:rPr>
          <w:color w:val="000000"/>
        </w:rPr>
        <w:t xml:space="preserve">- </w:t>
      </w:r>
      <w:r w:rsidRPr="00086072">
        <w:t>реализации земельных участков на условиях аренды для различных видов строительства через аукционы;</w:t>
      </w:r>
    </w:p>
    <w:p w:rsidR="008C685D" w:rsidRDefault="008C685D" w:rsidP="008C685D">
      <w:pPr>
        <w:ind w:firstLine="709"/>
        <w:jc w:val="both"/>
      </w:pPr>
      <w:r w:rsidRPr="00086072">
        <w:t>- совершенствования механизма управления и распоряжения объектами недвижимости, обеспечение полноты и достоверности учета муниципального имущества.</w:t>
      </w:r>
    </w:p>
    <w:p w:rsidR="008C685D" w:rsidRDefault="008C685D" w:rsidP="008C685D">
      <w:pPr>
        <w:ind w:firstLine="709"/>
        <w:jc w:val="both"/>
      </w:pPr>
      <w:proofErr w:type="gramStart"/>
      <w:r w:rsidRPr="009D44B7">
        <w:t>Базовым инструментом для формирования объемов действующих расходных обязательств бюджета городского округа Кинешма на период 2020-2022 годов являются финансовые показатели текущего 2019 года, при этом указанные показатели уменьшаются на суммы расходов, производимых в соответствии с разовыми решениями (расходов по реализации решений, срок действия которых ограничен), расходов на погашение кредиторской задолженности, сложившейся по состоянию на 1 января текущего года.</w:t>
      </w:r>
      <w:proofErr w:type="gramEnd"/>
      <w:r w:rsidRPr="009D44B7">
        <w:t xml:space="preserve"> Формирование</w:t>
      </w:r>
      <w:r w:rsidRPr="007C3D38">
        <w:t xml:space="preserve"> расходов на оплату коммунальных услуг </w:t>
      </w:r>
      <w:r>
        <w:t>осуществляется с учетом мероприятий, направленных на повышение</w:t>
      </w:r>
      <w:r>
        <w:rPr>
          <w:rFonts w:ascii="Arial" w:hAnsi="Arial" w:cs="Arial"/>
          <w:color w:val="727171"/>
          <w:sz w:val="21"/>
          <w:szCs w:val="21"/>
          <w:shd w:val="clear" w:color="auto" w:fill="FFFFFF"/>
        </w:rPr>
        <w:t xml:space="preserve"> </w:t>
      </w:r>
      <w:r w:rsidRPr="007C3D38">
        <w:t>энергосбережени</w:t>
      </w:r>
      <w:r>
        <w:t>я и</w:t>
      </w:r>
      <w:r w:rsidRPr="007C3D38">
        <w:t xml:space="preserve"> </w:t>
      </w:r>
      <w:proofErr w:type="spellStart"/>
      <w:r w:rsidRPr="007C3D38">
        <w:t>энергоэффективности</w:t>
      </w:r>
      <w:proofErr w:type="spellEnd"/>
      <w:r>
        <w:t xml:space="preserve">. Ожидаемый результат от проводимых </w:t>
      </w:r>
      <w:proofErr w:type="spellStart"/>
      <w:r>
        <w:t>энергосберегательных</w:t>
      </w:r>
      <w:proofErr w:type="spellEnd"/>
      <w:r>
        <w:t xml:space="preserve"> </w:t>
      </w:r>
      <w:r w:rsidRPr="001C6FEE">
        <w:t>мероприятий бюджетными учреждениями городского округа Кинешма - сокращение объемов потребляемой электроэнергии на 3%.</w:t>
      </w:r>
    </w:p>
    <w:p w:rsidR="00BB451D" w:rsidRDefault="008C685D" w:rsidP="008C685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ascii="Arial" w:hAnsi="Arial" w:cs="Arial"/>
          <w:color w:val="727171"/>
          <w:sz w:val="21"/>
          <w:szCs w:val="21"/>
        </w:rPr>
        <w:t> </w:t>
      </w:r>
      <w:r w:rsidRPr="001C6FEE">
        <w:t xml:space="preserve">Одна из основных приоритетных задач бюджетной политики - реализация национальных проектов и обеспечение достижения целевых показателей национальных проектов, установленных Указом Президента Российской  Федерации от 7 мая 2018 года № 204 «О национальных целях и стратегических задачах развития Российской Федерации на период до 2024 </w:t>
      </w:r>
      <w:r w:rsidRPr="001C6FEE">
        <w:lastRenderedPageBreak/>
        <w:t>года».</w:t>
      </w:r>
      <w:r w:rsidRPr="008C685D">
        <w:t xml:space="preserve"> </w:t>
      </w:r>
      <w:r>
        <w:t xml:space="preserve">В 2020 </w:t>
      </w:r>
      <w:r w:rsidRPr="00211997">
        <w:t>году и плановом периоде 2021 и 2022 годов</w:t>
      </w:r>
      <w:r>
        <w:t xml:space="preserve"> будет продолжена работа над исполнением Плана мероприятий по росту доходов, оптимизации расходов и совершенствованию долговой политики городского округа, утвержденный постановлением администрации городского округа Кинешма от 12.03.2019 года № 340-п. Эффективное управление расходами будет обеспечиваться посредством реализации муниципальных программ городского округа Кинешма, в которых учтены все приоритеты развития социальной сферы, коммунальной и транспортной инфраструктуры, и другие направления. В предстоящем периоде продолжится работа по повышению качества и эффективности реализации муниципальных программ как основного инструмента для бюджетного планирования и исполнения бюджета городского округа Кинешма.</w:t>
      </w:r>
      <w:r w:rsidRPr="008C685D">
        <w:t xml:space="preserve"> </w:t>
      </w:r>
    </w:p>
    <w:p w:rsidR="008C685D" w:rsidRPr="001C2353" w:rsidRDefault="008C685D" w:rsidP="008C685D">
      <w:pPr>
        <w:autoSpaceDE w:val="0"/>
        <w:autoSpaceDN w:val="0"/>
        <w:adjustRightInd w:val="0"/>
        <w:ind w:firstLine="709"/>
        <w:jc w:val="both"/>
        <w:outlineLvl w:val="0"/>
      </w:pPr>
      <w:r w:rsidRPr="001C2353">
        <w:t xml:space="preserve">В условиях высокой долговой нагрузки на бюджет городского округа Кинешма, основной задачей в области долговой политики остается эффективное управление долгом в целях поддержания его на экономически безопасном уровне, </w:t>
      </w:r>
      <w:proofErr w:type="spellStart"/>
      <w:r w:rsidRPr="001C2353">
        <w:t>минимизируя</w:t>
      </w:r>
      <w:proofErr w:type="spellEnd"/>
      <w:r w:rsidRPr="001C2353">
        <w:t xml:space="preserve"> стоимость его обслуживания и формирования структуры долга в оптимальных пропорциях по видам и срокам заимствований.</w:t>
      </w:r>
    </w:p>
    <w:p w:rsidR="008C685D" w:rsidRPr="0082522B" w:rsidRDefault="008C685D" w:rsidP="008C685D">
      <w:pPr>
        <w:autoSpaceDE w:val="0"/>
        <w:autoSpaceDN w:val="0"/>
        <w:adjustRightInd w:val="0"/>
        <w:ind w:firstLine="709"/>
        <w:jc w:val="both"/>
        <w:outlineLvl w:val="0"/>
      </w:pPr>
      <w:r w:rsidRPr="0082522B">
        <w:t>Развитие системы финансового контроля должно идти в направлении контроля эффективности и результативности бюджетных расходов, включающего контроль экономической обоснованности, правомерности и эффективности использования муниципальных финансовых ресурсов, анализ результативности их использования.</w:t>
      </w:r>
    </w:p>
    <w:p w:rsidR="002B2079" w:rsidRPr="002A38E1" w:rsidRDefault="002B2079" w:rsidP="002B2079">
      <w:pPr>
        <w:ind w:firstLine="709"/>
        <w:jc w:val="both"/>
      </w:pPr>
      <w:r w:rsidRPr="002A38E1">
        <w:t>Сформированный проект бюджета городского округа Кинешма на 20</w:t>
      </w:r>
      <w:r>
        <w:t>20</w:t>
      </w:r>
      <w:r w:rsidRPr="002A38E1">
        <w:t xml:space="preserve"> год и плановый период 202</w:t>
      </w:r>
      <w:r>
        <w:t>1</w:t>
      </w:r>
      <w:r w:rsidRPr="002A38E1">
        <w:t xml:space="preserve"> и 202</w:t>
      </w:r>
      <w:r>
        <w:t>2</w:t>
      </w:r>
      <w:r w:rsidRPr="002A38E1">
        <w:t xml:space="preserve"> годов должен стать базовым</w:t>
      </w:r>
      <w:r>
        <w:t xml:space="preserve"> и основным</w:t>
      </w:r>
      <w:r w:rsidRPr="002A38E1">
        <w:t xml:space="preserve"> инструментом управления бюджетны</w:t>
      </w:r>
      <w:r>
        <w:t>ми</w:t>
      </w:r>
      <w:r w:rsidRPr="002A38E1">
        <w:t xml:space="preserve"> средств</w:t>
      </w:r>
      <w:r>
        <w:t>ами</w:t>
      </w:r>
      <w:r w:rsidRPr="002A38E1">
        <w:t xml:space="preserve">. </w:t>
      </w:r>
    </w:p>
    <w:p w:rsidR="002B2079" w:rsidRDefault="002B2079" w:rsidP="002B2079">
      <w:pPr>
        <w:shd w:val="clear" w:color="auto" w:fill="FFFFFF"/>
        <w:ind w:right="5" w:firstLine="708"/>
        <w:jc w:val="both"/>
        <w:rPr>
          <w:highlight w:val="yellow"/>
        </w:rPr>
      </w:pPr>
      <w:r>
        <w:t xml:space="preserve">Продолжение </w:t>
      </w:r>
      <w:r w:rsidRPr="0019211F">
        <w:t>оптимизационн</w:t>
      </w:r>
      <w:r>
        <w:t>ой</w:t>
      </w:r>
      <w:r w:rsidRPr="0019211F">
        <w:t xml:space="preserve"> политик</w:t>
      </w:r>
      <w:r>
        <w:t>и</w:t>
      </w:r>
      <w:r w:rsidRPr="0019211F">
        <w:t xml:space="preserve"> расходной части бюджета нацелена в первую очередь на </w:t>
      </w:r>
      <w:r>
        <w:t xml:space="preserve">финансовое обеспечение приоритетных направлений расходов, </w:t>
      </w:r>
      <w:r w:rsidRPr="0019211F">
        <w:t>поддержание устойчивости функционирования бюджетной сис</w:t>
      </w:r>
      <w:r>
        <w:t>темы городского округа Кинешма и обеспечение сбалансированности бюджета.</w:t>
      </w:r>
    </w:p>
    <w:p w:rsidR="002B2079" w:rsidRPr="0019211F" w:rsidRDefault="002B2079" w:rsidP="002B2079">
      <w:pPr>
        <w:ind w:firstLine="709"/>
        <w:jc w:val="both"/>
      </w:pPr>
      <w:r w:rsidRPr="0019211F">
        <w:t xml:space="preserve">Повышение уровня предъявляемых к сбалансированности бюджета городского округа Кинешма требований, предполагает реализацию комплексного подхода к обеспечению </w:t>
      </w:r>
      <w:r>
        <w:t>эффективности использования бюджетных средств</w:t>
      </w:r>
      <w:r w:rsidRPr="0019211F">
        <w:t xml:space="preserve"> бюджета городского округа, повышению гибкости бюджетных расходов и расширению границ бюджетного маневра.</w:t>
      </w:r>
    </w:p>
    <w:p w:rsidR="00456467" w:rsidRDefault="00456467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2B11" w:rsidRDefault="006B2B11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3DC5">
        <w:rPr>
          <w:rFonts w:ascii="Times New Roman" w:hAnsi="Times New Roman"/>
          <w:b/>
          <w:sz w:val="28"/>
          <w:szCs w:val="28"/>
        </w:rPr>
        <w:t xml:space="preserve">Основные характеристики проекта бюджета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</w:p>
    <w:p w:rsidR="006B2B11" w:rsidRPr="00503DC5" w:rsidRDefault="006B2B11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DC5">
        <w:rPr>
          <w:rFonts w:ascii="Times New Roman" w:hAnsi="Times New Roman"/>
          <w:b/>
          <w:sz w:val="28"/>
          <w:szCs w:val="28"/>
        </w:rPr>
        <w:t>на 20</w:t>
      </w:r>
      <w:r w:rsidR="00BB451D">
        <w:rPr>
          <w:rFonts w:ascii="Times New Roman" w:hAnsi="Times New Roman"/>
          <w:b/>
          <w:sz w:val="28"/>
          <w:szCs w:val="28"/>
        </w:rPr>
        <w:t>20</w:t>
      </w:r>
      <w:r w:rsidRPr="00503DC5">
        <w:rPr>
          <w:rFonts w:ascii="Times New Roman" w:hAnsi="Times New Roman"/>
          <w:b/>
          <w:sz w:val="28"/>
          <w:szCs w:val="28"/>
        </w:rPr>
        <w:t> год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BB451D">
        <w:rPr>
          <w:rFonts w:ascii="Times New Roman" w:hAnsi="Times New Roman"/>
          <w:b/>
          <w:sz w:val="28"/>
          <w:szCs w:val="28"/>
        </w:rPr>
        <w:t>1</w:t>
      </w:r>
      <w:r w:rsidRPr="00503DC5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BB451D">
        <w:rPr>
          <w:rFonts w:ascii="Times New Roman" w:hAnsi="Times New Roman"/>
          <w:b/>
          <w:sz w:val="28"/>
          <w:szCs w:val="28"/>
        </w:rPr>
        <w:t>2</w:t>
      </w:r>
      <w:r w:rsidRPr="00503DC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B2B11" w:rsidRPr="00503DC5" w:rsidRDefault="006B2B11" w:rsidP="006B2B11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467" w:rsidRDefault="00456467" w:rsidP="004564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Pr="00476A85">
        <w:rPr>
          <w:rFonts w:ascii="Times New Roman" w:hAnsi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Кинешма </w:t>
      </w:r>
      <w:r w:rsidRPr="00476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76A85">
        <w:rPr>
          <w:rFonts w:ascii="Times New Roman" w:hAnsi="Times New Roman"/>
          <w:sz w:val="28"/>
          <w:szCs w:val="28"/>
        </w:rPr>
        <w:t xml:space="preserve"> год и на </w:t>
      </w:r>
      <w:r w:rsidRPr="00027DBA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27DBA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22</w:t>
      </w:r>
      <w:r w:rsidRPr="00027DBA">
        <w:rPr>
          <w:rFonts w:ascii="Times New Roman" w:hAnsi="Times New Roman"/>
          <w:sz w:val="28"/>
          <w:szCs w:val="28"/>
        </w:rPr>
        <w:t xml:space="preserve"> годов представлены </w:t>
      </w:r>
      <w:r>
        <w:rPr>
          <w:rFonts w:ascii="Times New Roman" w:hAnsi="Times New Roman"/>
          <w:sz w:val="28"/>
          <w:szCs w:val="28"/>
        </w:rPr>
        <w:t>в нижеприведенной таблице:</w:t>
      </w:r>
    </w:p>
    <w:p w:rsidR="00456467" w:rsidRPr="00DA3818" w:rsidRDefault="00456467" w:rsidP="00456467">
      <w:pPr>
        <w:pStyle w:val="25"/>
        <w:ind w:firstLine="0"/>
        <w:jc w:val="right"/>
        <w:rPr>
          <w:sz w:val="24"/>
          <w:szCs w:val="24"/>
        </w:rPr>
      </w:pPr>
      <w:r w:rsidRPr="00DA3818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DA3818">
        <w:rPr>
          <w:sz w:val="24"/>
          <w:szCs w:val="24"/>
        </w:rPr>
        <w:t>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559"/>
        <w:gridCol w:w="1559"/>
        <w:gridCol w:w="1701"/>
      </w:tblGrid>
      <w:tr w:rsidR="00456467" w:rsidRPr="007F3A76" w:rsidTr="00456467">
        <w:trPr>
          <w:trHeight w:val="1934"/>
        </w:trPr>
        <w:tc>
          <w:tcPr>
            <w:tcW w:w="2694" w:type="dxa"/>
            <w:shd w:val="clear" w:color="auto" w:fill="auto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77084">
              <w:rPr>
                <w:b/>
                <w:sz w:val="24"/>
                <w:szCs w:val="24"/>
              </w:rPr>
              <w:t xml:space="preserve"> год</w:t>
            </w:r>
          </w:p>
          <w:p w:rsidR="00456467" w:rsidRPr="00D77084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 xml:space="preserve">утверждено решением о бюджете </w:t>
            </w:r>
          </w:p>
          <w:p w:rsidR="00456467" w:rsidRPr="005D5024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233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19.12.2018</w:t>
            </w:r>
            <w:r w:rsidRPr="00233C6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69/453</w:t>
            </w:r>
            <w:r w:rsidRPr="00233C60">
              <w:rPr>
                <w:sz w:val="24"/>
                <w:szCs w:val="24"/>
              </w:rPr>
              <w:t xml:space="preserve"> </w:t>
            </w:r>
            <w:r w:rsidRPr="00D77084">
              <w:rPr>
                <w:sz w:val="24"/>
                <w:szCs w:val="24"/>
              </w:rPr>
              <w:t>(в редакции</w:t>
            </w:r>
            <w:r>
              <w:rPr>
                <w:sz w:val="24"/>
                <w:szCs w:val="24"/>
              </w:rPr>
              <w:t xml:space="preserve"> от </w:t>
            </w:r>
            <w:r w:rsidRPr="005D5024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</w:t>
            </w:r>
            <w:r w:rsidRPr="005D502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7708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D77084">
              <w:rPr>
                <w:b/>
                <w:sz w:val="24"/>
                <w:szCs w:val="24"/>
              </w:rPr>
              <w:t xml:space="preserve"> год</w:t>
            </w:r>
          </w:p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D77084">
              <w:rPr>
                <w:b/>
                <w:sz w:val="24"/>
                <w:szCs w:val="24"/>
              </w:rPr>
              <w:t xml:space="preserve"> год</w:t>
            </w:r>
          </w:p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D7708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D77084">
              <w:rPr>
                <w:b/>
                <w:sz w:val="24"/>
                <w:szCs w:val="24"/>
              </w:rPr>
              <w:t xml:space="preserve"> год </w:t>
            </w:r>
            <w:r w:rsidRPr="00D77084">
              <w:rPr>
                <w:sz w:val="24"/>
                <w:szCs w:val="24"/>
              </w:rPr>
              <w:t>проект</w:t>
            </w:r>
          </w:p>
        </w:tc>
      </w:tr>
      <w:tr w:rsidR="00456467" w:rsidRPr="007F3A76" w:rsidTr="00456467">
        <w:trPr>
          <w:trHeight w:val="451"/>
        </w:trPr>
        <w:tc>
          <w:tcPr>
            <w:tcW w:w="2694" w:type="dxa"/>
            <w:shd w:val="clear" w:color="auto" w:fill="F2F2F2"/>
          </w:tcPr>
          <w:p w:rsidR="00456467" w:rsidRPr="00D77084" w:rsidRDefault="00456467" w:rsidP="00456467">
            <w:pPr>
              <w:pStyle w:val="25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- </w:t>
            </w:r>
            <w:r w:rsidRPr="00D7708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1 422 376,2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1 241 772,5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1 160 388,7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1 152 202,2</w:t>
            </w:r>
          </w:p>
        </w:tc>
      </w:tr>
      <w:tr w:rsidR="00456467" w:rsidRPr="007F3A76" w:rsidTr="00456467">
        <w:trPr>
          <w:trHeight w:val="451"/>
        </w:trPr>
        <w:tc>
          <w:tcPr>
            <w:tcW w:w="2694" w:type="dxa"/>
            <w:shd w:val="clear" w:color="auto" w:fill="auto"/>
          </w:tcPr>
          <w:p w:rsidR="00456467" w:rsidRPr="00D77084" w:rsidRDefault="00456467" w:rsidP="00456467">
            <w:pPr>
              <w:pStyle w:val="25"/>
              <w:ind w:firstLine="0"/>
              <w:jc w:val="left"/>
              <w:rPr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467" w:rsidRPr="00D7708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49DA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49DA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6149DA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456467" w:rsidRPr="007F3A76" w:rsidTr="00456467">
        <w:trPr>
          <w:trHeight w:val="69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6467" w:rsidRPr="00D77084" w:rsidRDefault="00456467" w:rsidP="00456467">
            <w:pPr>
              <w:rPr>
                <w:b/>
                <w:sz w:val="24"/>
                <w:szCs w:val="24"/>
              </w:rPr>
            </w:pPr>
            <w:r w:rsidRPr="00D77084">
              <w:rPr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375 586,2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383 118,0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384 947,0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384 947,0</w:t>
            </w:r>
          </w:p>
        </w:tc>
      </w:tr>
      <w:tr w:rsidR="00456467" w:rsidRPr="007F3A76" w:rsidTr="0045646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6467" w:rsidRPr="00D77084" w:rsidRDefault="00456467" w:rsidP="00456467">
            <w:pPr>
              <w:rPr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 xml:space="preserve">- налоговые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307 062,6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A82125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312 206,4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301 658,0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300 960,0</w:t>
            </w:r>
          </w:p>
        </w:tc>
      </w:tr>
      <w:tr w:rsidR="00456467" w:rsidRPr="007F3A76" w:rsidTr="0045646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6467" w:rsidRPr="00D77084" w:rsidRDefault="00456467" w:rsidP="00456467">
            <w:pPr>
              <w:rPr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 xml:space="preserve">- неналоговые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68 523,6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A82125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70 911,6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83 289,0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83 987,0</w:t>
            </w:r>
          </w:p>
        </w:tc>
      </w:tr>
      <w:tr w:rsidR="00456467" w:rsidRPr="007F3A76" w:rsidTr="0045646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6467" w:rsidRPr="00D77084" w:rsidRDefault="00456467" w:rsidP="0045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</w:t>
            </w:r>
            <w:r w:rsidRPr="00D77084"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1 046 790,0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858 654,5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775 441,7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D77084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767 255,2</w:t>
            </w:r>
          </w:p>
        </w:tc>
      </w:tr>
      <w:tr w:rsidR="00456467" w:rsidRPr="007F3A76" w:rsidTr="0045646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6467" w:rsidRPr="00A54F02" w:rsidRDefault="00456467" w:rsidP="00456467">
            <w:pPr>
              <w:rPr>
                <w:sz w:val="24"/>
                <w:szCs w:val="24"/>
              </w:rPr>
            </w:pPr>
            <w:r w:rsidRPr="00A54F02">
              <w:rPr>
                <w:sz w:val="24"/>
                <w:szCs w:val="24"/>
              </w:rPr>
              <w:t>% к общему объему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56F49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610C2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610C2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610C2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456467" w:rsidRPr="007F3A76" w:rsidTr="00456467">
        <w:tc>
          <w:tcPr>
            <w:tcW w:w="2694" w:type="dxa"/>
            <w:shd w:val="clear" w:color="auto" w:fill="auto"/>
          </w:tcPr>
          <w:p w:rsidR="00456467" w:rsidRPr="00D77084" w:rsidRDefault="00456467" w:rsidP="00456467">
            <w:pPr>
              <w:pStyle w:val="25"/>
              <w:ind w:firstLine="0"/>
              <w:jc w:val="left"/>
              <w:rPr>
                <w:sz w:val="24"/>
                <w:szCs w:val="24"/>
              </w:rPr>
            </w:pPr>
            <w:r w:rsidRPr="00D77084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467" w:rsidRPr="00C56F49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56467" w:rsidRPr="00E33D73" w:rsidTr="00456467">
        <w:trPr>
          <w:trHeight w:val="305"/>
        </w:trPr>
        <w:tc>
          <w:tcPr>
            <w:tcW w:w="2694" w:type="dxa"/>
            <w:shd w:val="clear" w:color="auto" w:fill="F2F2F2"/>
          </w:tcPr>
          <w:p w:rsidR="00456467" w:rsidRPr="00D25564" w:rsidRDefault="00456467" w:rsidP="00456467">
            <w:pPr>
              <w:pStyle w:val="25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950CCC">
              <w:rPr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56467" w:rsidRPr="00D2556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B50FB">
              <w:rPr>
                <w:b/>
                <w:sz w:val="24"/>
                <w:szCs w:val="24"/>
              </w:rPr>
              <w:t>1 456 387,1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950CCC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950CCC">
              <w:rPr>
                <w:b/>
                <w:sz w:val="24"/>
                <w:szCs w:val="24"/>
              </w:rPr>
              <w:t>1 257 015,8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950CCC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950CCC">
              <w:rPr>
                <w:b/>
                <w:sz w:val="24"/>
                <w:szCs w:val="24"/>
              </w:rPr>
              <w:t>1 150 388,7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56467" w:rsidRPr="00950CCC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 w:rsidRPr="00950CCC">
              <w:rPr>
                <w:b/>
                <w:sz w:val="24"/>
                <w:szCs w:val="24"/>
              </w:rPr>
              <w:t>1 142 202,2</w:t>
            </w:r>
          </w:p>
        </w:tc>
      </w:tr>
      <w:tr w:rsidR="00456467" w:rsidRPr="00E33D73" w:rsidTr="00456467">
        <w:trPr>
          <w:trHeight w:val="315"/>
        </w:trPr>
        <w:tc>
          <w:tcPr>
            <w:tcW w:w="2694" w:type="dxa"/>
            <w:shd w:val="clear" w:color="auto" w:fill="auto"/>
          </w:tcPr>
          <w:p w:rsidR="00456467" w:rsidRPr="004604E4" w:rsidRDefault="00456467" w:rsidP="00456467">
            <w:pPr>
              <w:pStyle w:val="25"/>
              <w:ind w:firstLine="0"/>
              <w:jc w:val="left"/>
              <w:rPr>
                <w:sz w:val="24"/>
                <w:szCs w:val="24"/>
              </w:rPr>
            </w:pPr>
            <w:r w:rsidRPr="004604E4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467" w:rsidRPr="004604E4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67" w:rsidRPr="00610C27" w:rsidRDefault="00456467" w:rsidP="00456467">
            <w:pPr>
              <w:pStyle w:val="2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456467" w:rsidRPr="007F3A76" w:rsidTr="00456467">
        <w:trPr>
          <w:trHeight w:val="504"/>
        </w:trPr>
        <w:tc>
          <w:tcPr>
            <w:tcW w:w="2694" w:type="dxa"/>
            <w:shd w:val="clear" w:color="auto" w:fill="F2F2F2"/>
          </w:tcPr>
          <w:p w:rsidR="00456467" w:rsidRPr="00C56F49" w:rsidRDefault="00456467" w:rsidP="00456467">
            <w:pPr>
              <w:pStyle w:val="25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567DAB">
              <w:rPr>
                <w:b/>
                <w:sz w:val="24"/>
                <w:szCs w:val="24"/>
              </w:rPr>
              <w:t>Дефицит</w:t>
            </w:r>
            <w:proofErr w:type="gramStart"/>
            <w:r w:rsidRPr="00567DAB">
              <w:rPr>
                <w:b/>
                <w:sz w:val="24"/>
                <w:szCs w:val="24"/>
              </w:rPr>
              <w:t xml:space="preserve"> (-), </w:t>
            </w:r>
            <w:proofErr w:type="gramEnd"/>
            <w:r w:rsidRPr="00567DAB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56467" w:rsidRPr="004604E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- 34 010,9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4604E4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- 15 243,3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56467" w:rsidRPr="00567DAB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+ 10 000,0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56467" w:rsidRPr="00567DAB" w:rsidRDefault="00456467" w:rsidP="00456467">
            <w:pPr>
              <w:pStyle w:val="2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+ 10 000,0</w:t>
            </w:r>
          </w:p>
        </w:tc>
      </w:tr>
    </w:tbl>
    <w:p w:rsidR="00456467" w:rsidRPr="00027DBA" w:rsidRDefault="00456467" w:rsidP="004564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56467" w:rsidRDefault="00456467" w:rsidP="00456467">
      <w:pPr>
        <w:pStyle w:val="25"/>
        <w:ind w:firstLine="708"/>
      </w:pPr>
      <w:r>
        <w:t xml:space="preserve">Бюджет на 2020-22 годы сформирован  с учетом соблюдения предельного уровня дефицита не более </w:t>
      </w:r>
      <w:r w:rsidRPr="004604E4">
        <w:t>10,0%</w:t>
      </w:r>
      <w:r w:rsidRPr="001F46D9">
        <w:t xml:space="preserve"> от общего объема доходов без учета объема безвозмездных поступлений.</w:t>
      </w:r>
    </w:p>
    <w:p w:rsidR="00456467" w:rsidRDefault="00456467" w:rsidP="00456467">
      <w:pPr>
        <w:pStyle w:val="25"/>
        <w:ind w:firstLine="708"/>
      </w:pPr>
      <w:r>
        <w:t>Подробное описание и обоснование объемов доходов, бюджетных ассигнований по расходам, а также по источникам финансирования дефицита бюджета городского округа Кинешма приведены в соответствующих разделах настоящей пояснительной записки.</w:t>
      </w:r>
    </w:p>
    <w:p w:rsidR="006B2B11" w:rsidRDefault="006B2B11" w:rsidP="006B2B11">
      <w:pPr>
        <w:jc w:val="center"/>
        <w:rPr>
          <w:b/>
        </w:rPr>
      </w:pPr>
    </w:p>
    <w:p w:rsidR="00456467" w:rsidRDefault="00456467" w:rsidP="00456467">
      <w:pPr>
        <w:jc w:val="center"/>
        <w:rPr>
          <w:b/>
        </w:rPr>
      </w:pPr>
      <w:r>
        <w:rPr>
          <w:b/>
        </w:rPr>
        <w:t>ДОХОДЫ</w:t>
      </w:r>
    </w:p>
    <w:p w:rsidR="00456467" w:rsidRPr="00B607A2" w:rsidRDefault="00456467" w:rsidP="00456467">
      <w:pPr>
        <w:jc w:val="center"/>
        <w:rPr>
          <w:b/>
        </w:rPr>
      </w:pPr>
    </w:p>
    <w:p w:rsidR="00456467" w:rsidRDefault="00456467" w:rsidP="00456467">
      <w:pPr>
        <w:ind w:firstLine="708"/>
        <w:jc w:val="both"/>
      </w:pPr>
      <w:r w:rsidRPr="00964E94">
        <w:t>Прогнозируемый объем налоговых и неналоговых доходов бюджета городского округа Кинешма на 20</w:t>
      </w:r>
      <w:r>
        <w:t>20 год и плановый период 2021</w:t>
      </w:r>
      <w:r w:rsidRPr="00964E94">
        <w:t xml:space="preserve"> и 20</w:t>
      </w:r>
      <w:r>
        <w:t>22</w:t>
      </w:r>
      <w:r w:rsidRPr="00964E94">
        <w:t xml:space="preserve"> годов определен исходя из ожидаемой оценки поступлений налоговых и неналоговых </w:t>
      </w:r>
      <w:r>
        <w:t xml:space="preserve">доходов </w:t>
      </w:r>
      <w:r w:rsidRPr="00964E94">
        <w:t>и других обязательных платежей</w:t>
      </w:r>
      <w:r>
        <w:t>, а также</w:t>
      </w:r>
      <w:r w:rsidRPr="00964E94">
        <w:t xml:space="preserve"> </w:t>
      </w:r>
      <w:r>
        <w:t xml:space="preserve">на основании </w:t>
      </w:r>
      <w:r w:rsidRPr="00964E94">
        <w:t>данных главных администраторов доходов</w:t>
      </w:r>
      <w:r>
        <w:t xml:space="preserve">. </w:t>
      </w:r>
    </w:p>
    <w:p w:rsidR="00456467" w:rsidRPr="00DE5835" w:rsidRDefault="00456467" w:rsidP="00456467">
      <w:pPr>
        <w:ind w:firstLine="708"/>
        <w:jc w:val="both"/>
      </w:pPr>
      <w:r w:rsidRPr="00974F5F">
        <w:t>Прогноз поступлений рассчитан в соответствии с</w:t>
      </w:r>
      <w:r>
        <w:t>о статьей 160.1 Бюджетного кодекса РФ,</w:t>
      </w:r>
      <w:r w:rsidRPr="00974F5F">
        <w:t xml:space="preserve"> </w:t>
      </w:r>
      <w:r>
        <w:t xml:space="preserve">Постановлением Правительства РФ от 23.06.2016 № 574 «Об общих требованиях к методике прогнозирования поступлений доходов в бюджеты бюджетной системы Российской Федерации», а также </w:t>
      </w:r>
      <w:r w:rsidRPr="00974F5F">
        <w:t xml:space="preserve">методиками, утвержденными </w:t>
      </w:r>
      <w:r>
        <w:t>главными администраторами доходов бюджета городского округа Кинешма.</w:t>
      </w:r>
    </w:p>
    <w:p w:rsidR="00456467" w:rsidRDefault="00456467" w:rsidP="00456467">
      <w:pPr>
        <w:pStyle w:val="8"/>
        <w:ind w:firstLine="0"/>
        <w:rPr>
          <w:szCs w:val="28"/>
        </w:rPr>
      </w:pPr>
    </w:p>
    <w:p w:rsidR="00456467" w:rsidRPr="00CB008D" w:rsidRDefault="00456467" w:rsidP="00456467">
      <w:pPr>
        <w:pStyle w:val="8"/>
        <w:ind w:firstLine="0"/>
        <w:rPr>
          <w:szCs w:val="28"/>
        </w:rPr>
      </w:pPr>
      <w:r>
        <w:rPr>
          <w:szCs w:val="28"/>
        </w:rPr>
        <w:t>НАЛОГОВЫЕ И НЕНАЛОГОВЫЕ ДОХОДЫ</w:t>
      </w:r>
    </w:p>
    <w:p w:rsidR="00456467" w:rsidRPr="0066720D" w:rsidRDefault="00456467" w:rsidP="00456467"/>
    <w:p w:rsidR="00456467" w:rsidRDefault="00456467" w:rsidP="00456467">
      <w:pPr>
        <w:jc w:val="center"/>
        <w:rPr>
          <w:b/>
        </w:rPr>
      </w:pPr>
      <w:r>
        <w:rPr>
          <w:b/>
        </w:rPr>
        <w:lastRenderedPageBreak/>
        <w:t>Н</w:t>
      </w:r>
      <w:r w:rsidRPr="007A30AD">
        <w:rPr>
          <w:b/>
        </w:rPr>
        <w:t>алоговые доходы</w:t>
      </w:r>
    </w:p>
    <w:p w:rsidR="00456467" w:rsidRDefault="00456467" w:rsidP="00456467">
      <w:pPr>
        <w:ind w:firstLine="709"/>
        <w:jc w:val="both"/>
      </w:pPr>
      <w:r w:rsidRPr="00D328D3">
        <w:t xml:space="preserve">Администратором </w:t>
      </w:r>
      <w:r>
        <w:t xml:space="preserve">поступлений основной суммы налоговых доходов в бюджет городского округа Кинешма </w:t>
      </w:r>
      <w:r w:rsidRPr="00D328D3">
        <w:rPr>
          <w:i/>
        </w:rPr>
        <w:t>(за исключением акцизов и государственной пошлины на установку и эксплуатацию рекламной конструкции)</w:t>
      </w:r>
      <w:r>
        <w:t xml:space="preserve"> является МИФНС России №5 по Ивановской области.</w:t>
      </w:r>
    </w:p>
    <w:p w:rsidR="00456467" w:rsidRDefault="00456467" w:rsidP="00456467">
      <w:pPr>
        <w:ind w:firstLine="709"/>
        <w:jc w:val="both"/>
      </w:pPr>
      <w:r>
        <w:t>Прогноз поступлений налоговых доходов составлен на основании прогнозов главных администраторов, данных форм статистической налоговой отчетности (формы 5-НДФЛ, 5-ДДК, 5-МН, 5-ЕНВД, 5-ЕСХН и пр.), с применением норм налогового и бюджетного законодательства, действующего по состоянию на 01.08.2019, а так же учитывает все возможные риски, возникающие при исполнении бюджета.</w:t>
      </w:r>
    </w:p>
    <w:p w:rsidR="00456467" w:rsidRDefault="00456467" w:rsidP="00456467">
      <w:pPr>
        <w:ind w:firstLine="708"/>
        <w:jc w:val="both"/>
        <w:rPr>
          <w:sz w:val="24"/>
          <w:szCs w:val="24"/>
        </w:rPr>
      </w:pPr>
      <w:r w:rsidRPr="00DD2282">
        <w:t xml:space="preserve">Структура </w:t>
      </w:r>
      <w:r w:rsidRPr="00091EC3">
        <w:rPr>
          <w:b/>
          <w:u w:val="single"/>
        </w:rPr>
        <w:t>налоговых доходов</w:t>
      </w:r>
      <w:r w:rsidRPr="00DD2282">
        <w:t xml:space="preserve"> на 20</w:t>
      </w:r>
      <w:r>
        <w:t xml:space="preserve">20 </w:t>
      </w:r>
      <w:r w:rsidRPr="00DD2282">
        <w:t>-</w:t>
      </w:r>
      <w:r>
        <w:t xml:space="preserve"> </w:t>
      </w:r>
      <w:r w:rsidRPr="00DD2282">
        <w:t>20</w:t>
      </w:r>
      <w:r>
        <w:t>22</w:t>
      </w:r>
      <w:r w:rsidRPr="00DD2282">
        <w:t xml:space="preserve"> годы и ожидаемое исполнение за 201</w:t>
      </w:r>
      <w:r>
        <w:t>9</w:t>
      </w:r>
      <w:r w:rsidRPr="00DD2282">
        <w:t xml:space="preserve"> год</w:t>
      </w:r>
      <w:r>
        <w:t xml:space="preserve"> приведены в таблице:</w:t>
      </w:r>
    </w:p>
    <w:p w:rsidR="00456467" w:rsidRPr="00CA3086" w:rsidRDefault="00456467" w:rsidP="00456467">
      <w:pPr>
        <w:jc w:val="right"/>
      </w:pPr>
      <w:r>
        <w:rPr>
          <w:sz w:val="24"/>
          <w:szCs w:val="24"/>
        </w:rPr>
        <w:t>(т</w:t>
      </w:r>
      <w:r w:rsidRPr="00DD2282">
        <w:rPr>
          <w:sz w:val="24"/>
          <w:szCs w:val="24"/>
        </w:rPr>
        <w:t>ыс. руб.)</w:t>
      </w:r>
    </w:p>
    <w:tbl>
      <w:tblPr>
        <w:tblpPr w:leftFromText="180" w:rightFromText="180" w:vertAnchor="text" w:horzAnchor="margin" w:tblpX="-135" w:tblpY="130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116"/>
        <w:gridCol w:w="981"/>
        <w:gridCol w:w="1106"/>
        <w:gridCol w:w="699"/>
        <w:gridCol w:w="1106"/>
        <w:gridCol w:w="699"/>
        <w:gridCol w:w="1104"/>
        <w:gridCol w:w="691"/>
      </w:tblGrid>
      <w:tr w:rsidR="00456467" w:rsidRPr="007A30AD" w:rsidTr="00456467">
        <w:tc>
          <w:tcPr>
            <w:tcW w:w="1243" w:type="pct"/>
            <w:vMerge w:val="restart"/>
            <w:shd w:val="clear" w:color="auto" w:fill="auto"/>
            <w:vAlign w:val="center"/>
          </w:tcPr>
          <w:p w:rsidR="00456467" w:rsidRDefault="00456467" w:rsidP="00456467">
            <w:pPr>
              <w:pStyle w:val="8"/>
              <w:ind w:firstLine="0"/>
              <w:rPr>
                <w:sz w:val="20"/>
              </w:rPr>
            </w:pPr>
            <w:r w:rsidRPr="003858DA">
              <w:rPr>
                <w:sz w:val="20"/>
              </w:rPr>
              <w:t xml:space="preserve">Наименование </w:t>
            </w:r>
          </w:p>
          <w:p w:rsidR="00456467" w:rsidRPr="003858DA" w:rsidRDefault="00456467" w:rsidP="00456467">
            <w:pPr>
              <w:pStyle w:val="8"/>
              <w:ind w:firstLine="0"/>
              <w:rPr>
                <w:sz w:val="20"/>
              </w:rPr>
            </w:pPr>
            <w:r w:rsidRPr="003858DA">
              <w:rPr>
                <w:sz w:val="20"/>
              </w:rPr>
              <w:t>кода поступлений</w:t>
            </w:r>
          </w:p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shd w:val="clear" w:color="auto" w:fill="auto"/>
            <w:vAlign w:val="center"/>
          </w:tcPr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C7F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4C7F0B">
              <w:rPr>
                <w:b/>
                <w:sz w:val="20"/>
                <w:szCs w:val="20"/>
              </w:rPr>
              <w:t xml:space="preserve"> год</w:t>
            </w:r>
          </w:p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C7F0B">
              <w:rPr>
                <w:b/>
                <w:sz w:val="20"/>
                <w:szCs w:val="20"/>
              </w:rPr>
              <w:t>(ожидаемое исполнение)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C7F0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4C7F0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456467" w:rsidRPr="004C7F0B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C7F0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4C7F0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56467" w:rsidRPr="007A30AD" w:rsidTr="00456467">
        <w:trPr>
          <w:cantSplit/>
          <w:trHeight w:val="2006"/>
        </w:trPr>
        <w:tc>
          <w:tcPr>
            <w:tcW w:w="1243" w:type="pct"/>
            <w:vMerge/>
            <w:shd w:val="clear" w:color="auto" w:fill="auto"/>
          </w:tcPr>
          <w:p w:rsidR="00456467" w:rsidRPr="004C7F0B" w:rsidRDefault="00456467" w:rsidP="00456467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4C7F0B" w:rsidRDefault="00456467" w:rsidP="00456467">
            <w:pPr>
              <w:pStyle w:val="8"/>
              <w:ind w:firstLine="0"/>
              <w:rPr>
                <w:sz w:val="20"/>
              </w:rPr>
            </w:pPr>
            <w:r w:rsidRPr="004C7F0B">
              <w:rPr>
                <w:sz w:val="20"/>
              </w:rPr>
              <w:t>тыс. руб.</w:t>
            </w:r>
          </w:p>
        </w:tc>
        <w:tc>
          <w:tcPr>
            <w:tcW w:w="491" w:type="pct"/>
            <w:shd w:val="clear" w:color="auto" w:fill="auto"/>
            <w:textDirection w:val="btLr"/>
            <w:vAlign w:val="center"/>
          </w:tcPr>
          <w:p w:rsidR="00456467" w:rsidRPr="004C7F0B" w:rsidRDefault="00456467" w:rsidP="00456467">
            <w:pPr>
              <w:pStyle w:val="8"/>
              <w:ind w:right="113" w:firstLine="0"/>
              <w:rPr>
                <w:sz w:val="20"/>
              </w:rPr>
            </w:pPr>
            <w:proofErr w:type="gramStart"/>
            <w:r w:rsidRPr="004C7F0B">
              <w:rPr>
                <w:sz w:val="20"/>
              </w:rPr>
              <w:t>в</w:t>
            </w:r>
            <w:proofErr w:type="gramEnd"/>
            <w:r w:rsidRPr="004C7F0B">
              <w:rPr>
                <w:sz w:val="20"/>
              </w:rPr>
              <w:t xml:space="preserve"> % к общей сумме налоговых доходов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4C7F0B" w:rsidRDefault="00456467" w:rsidP="00456467">
            <w:pPr>
              <w:pStyle w:val="8"/>
              <w:ind w:firstLine="0"/>
              <w:rPr>
                <w:sz w:val="20"/>
              </w:rPr>
            </w:pPr>
            <w:r w:rsidRPr="004C7F0B">
              <w:rPr>
                <w:sz w:val="20"/>
              </w:rPr>
              <w:t>тыс. руб.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:rsidR="00456467" w:rsidRPr="004C7F0B" w:rsidRDefault="00456467" w:rsidP="00456467">
            <w:pPr>
              <w:pStyle w:val="8"/>
              <w:ind w:right="113" w:firstLine="0"/>
              <w:rPr>
                <w:sz w:val="20"/>
              </w:rPr>
            </w:pPr>
            <w:proofErr w:type="gramStart"/>
            <w:r w:rsidRPr="004C7F0B">
              <w:rPr>
                <w:sz w:val="20"/>
              </w:rPr>
              <w:t>в</w:t>
            </w:r>
            <w:proofErr w:type="gramEnd"/>
            <w:r w:rsidRPr="004C7F0B">
              <w:rPr>
                <w:sz w:val="20"/>
              </w:rPr>
              <w:t xml:space="preserve"> % к общей сумме налоговых доходов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4C7F0B" w:rsidRDefault="00456467" w:rsidP="00456467">
            <w:pPr>
              <w:pStyle w:val="8"/>
              <w:ind w:firstLine="0"/>
              <w:rPr>
                <w:sz w:val="20"/>
              </w:rPr>
            </w:pPr>
            <w:r w:rsidRPr="004C7F0B">
              <w:rPr>
                <w:sz w:val="20"/>
              </w:rPr>
              <w:t>тыс. руб.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:rsidR="00456467" w:rsidRPr="004C7F0B" w:rsidRDefault="00456467" w:rsidP="00456467">
            <w:pPr>
              <w:pStyle w:val="8"/>
              <w:ind w:right="113" w:firstLine="0"/>
              <w:rPr>
                <w:sz w:val="20"/>
              </w:rPr>
            </w:pPr>
            <w:proofErr w:type="gramStart"/>
            <w:r w:rsidRPr="004C7F0B">
              <w:rPr>
                <w:sz w:val="20"/>
              </w:rPr>
              <w:t>в</w:t>
            </w:r>
            <w:proofErr w:type="gramEnd"/>
            <w:r w:rsidRPr="004C7F0B">
              <w:rPr>
                <w:sz w:val="20"/>
              </w:rPr>
              <w:t xml:space="preserve"> % к общей сумме налоговых доходов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4C7F0B" w:rsidRDefault="00456467" w:rsidP="00456467">
            <w:pPr>
              <w:pStyle w:val="8"/>
              <w:ind w:firstLine="0"/>
              <w:rPr>
                <w:sz w:val="20"/>
              </w:rPr>
            </w:pPr>
            <w:r w:rsidRPr="004C7F0B">
              <w:rPr>
                <w:sz w:val="20"/>
              </w:rPr>
              <w:t>тыс. руб.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456467" w:rsidRPr="004C7F0B" w:rsidRDefault="00456467" w:rsidP="00456467">
            <w:pPr>
              <w:pStyle w:val="8"/>
              <w:ind w:right="113" w:firstLine="0"/>
              <w:rPr>
                <w:sz w:val="20"/>
              </w:rPr>
            </w:pPr>
            <w:proofErr w:type="gramStart"/>
            <w:r w:rsidRPr="004C7F0B">
              <w:rPr>
                <w:sz w:val="20"/>
              </w:rPr>
              <w:t>в</w:t>
            </w:r>
            <w:proofErr w:type="gramEnd"/>
            <w:r w:rsidRPr="004C7F0B">
              <w:rPr>
                <w:sz w:val="20"/>
              </w:rPr>
              <w:t xml:space="preserve"> % к общей сумме налоговых доходов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D97466" w:rsidRDefault="00456467" w:rsidP="00456467">
            <w:pPr>
              <w:pStyle w:val="8"/>
              <w:ind w:firstLine="0"/>
              <w:jc w:val="left"/>
            </w:pPr>
            <w:r>
              <w:rPr>
                <w:b w:val="0"/>
                <w:sz w:val="18"/>
                <w:szCs w:val="18"/>
              </w:rPr>
              <w:t>НДФЛ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A313D9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152 000,0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159 950,0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51,2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163 700,0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54,3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170 400,0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56,6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871BCB" w:rsidRDefault="00456467" w:rsidP="0045646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18"/>
                <w:szCs w:val="18"/>
              </w:rPr>
            </w:pPr>
            <w:r>
              <w:rPr>
                <w:rFonts w:eastAsia="Calibri"/>
                <w:snapToGrid/>
                <w:sz w:val="18"/>
                <w:szCs w:val="18"/>
              </w:rPr>
              <w:t>Акцизы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A313D9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7 500,0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9 131,4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12 666,0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12 666,0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4,2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pStyle w:val="8"/>
              <w:ind w:firstLine="0"/>
              <w:jc w:val="left"/>
              <w:rPr>
                <w:b w:val="0"/>
                <w:sz w:val="18"/>
                <w:szCs w:val="18"/>
              </w:rPr>
            </w:pPr>
            <w:r w:rsidRPr="007A30AD">
              <w:rPr>
                <w:b w:val="0"/>
                <w:sz w:val="18"/>
                <w:szCs w:val="18"/>
              </w:rPr>
              <w:t>Налог</w:t>
            </w:r>
            <w:r>
              <w:rPr>
                <w:b w:val="0"/>
                <w:sz w:val="18"/>
                <w:szCs w:val="18"/>
              </w:rPr>
              <w:t>и</w:t>
            </w:r>
            <w:r w:rsidRPr="007A30AD">
              <w:rPr>
                <w:b w:val="0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41 835,2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41 025,0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25 252,0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18 054,0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6,0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pStyle w:val="8"/>
              <w:ind w:firstLine="0"/>
              <w:jc w:val="left"/>
              <w:rPr>
                <w:b w:val="0"/>
                <w:sz w:val="18"/>
                <w:szCs w:val="18"/>
              </w:rPr>
            </w:pPr>
            <w:r w:rsidRPr="007A30AD">
              <w:rPr>
                <w:b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13 000,0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14 600,0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14 550,0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14 500,0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4,8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rPr>
                <w:sz w:val="18"/>
                <w:szCs w:val="18"/>
              </w:rPr>
            </w:pPr>
            <w:r w:rsidRPr="007D318B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61 000,0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62 500,0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60 600,0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60 600,0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20,1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rPr>
                <w:sz w:val="18"/>
                <w:szCs w:val="18"/>
              </w:rPr>
            </w:pPr>
            <w:r w:rsidRPr="007D318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5,7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pStyle w:val="8"/>
              <w:ind w:firstLine="0"/>
              <w:jc w:val="left"/>
              <w:rPr>
                <w:b w:val="0"/>
                <w:sz w:val="18"/>
                <w:szCs w:val="18"/>
              </w:rPr>
            </w:pPr>
            <w:r w:rsidRPr="007A30AD">
              <w:rPr>
                <w:b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A313D9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7 700,0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A313D9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7 500,0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192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7 890,0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7 740,0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</w:t>
            </w:r>
          </w:p>
        </w:tc>
      </w:tr>
      <w:tr w:rsidR="00456467" w:rsidRPr="007A30AD" w:rsidTr="00456467">
        <w:tc>
          <w:tcPr>
            <w:tcW w:w="1243" w:type="pct"/>
            <w:shd w:val="clear" w:color="auto" w:fill="auto"/>
          </w:tcPr>
          <w:p w:rsidR="00456467" w:rsidRPr="007A30AD" w:rsidRDefault="00456467" w:rsidP="00456467">
            <w:pPr>
              <w:pStyle w:val="8"/>
              <w:ind w:firstLine="0"/>
              <w:jc w:val="left"/>
              <w:rPr>
                <w:b w:val="0"/>
                <w:sz w:val="18"/>
                <w:szCs w:val="18"/>
              </w:rPr>
            </w:pPr>
            <w:r w:rsidRPr="007A30AD">
              <w:rPr>
                <w:b w:val="0"/>
                <w:sz w:val="18"/>
                <w:szCs w:val="18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</w:t>
            </w:r>
          </w:p>
        </w:tc>
      </w:tr>
      <w:tr w:rsidR="00456467" w:rsidRPr="000F3FBF" w:rsidTr="00456467">
        <w:tc>
          <w:tcPr>
            <w:tcW w:w="1243" w:type="pct"/>
            <w:shd w:val="clear" w:color="auto" w:fill="auto"/>
          </w:tcPr>
          <w:p w:rsidR="00456467" w:rsidRPr="000F3FBF" w:rsidRDefault="00456467" w:rsidP="00456467">
            <w:pPr>
              <w:pStyle w:val="8"/>
              <w:ind w:firstLine="0"/>
              <w:rPr>
                <w:sz w:val="20"/>
              </w:rPr>
            </w:pPr>
            <w:r w:rsidRPr="000F3FBF">
              <w:rPr>
                <w:sz w:val="20"/>
              </w:rPr>
              <w:t>Итого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56467" w:rsidRPr="000F3FBF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300 035,3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312 206,4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301 658,0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300 960,0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56467" w:rsidRPr="0030490B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456467" w:rsidRDefault="00456467" w:rsidP="00456467">
      <w:pPr>
        <w:pStyle w:val="a4"/>
        <w:rPr>
          <w:szCs w:val="28"/>
        </w:rPr>
      </w:pPr>
    </w:p>
    <w:p w:rsidR="00456467" w:rsidRDefault="00456467" w:rsidP="0045646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Налог на доходы физических лиц</w:t>
      </w:r>
    </w:p>
    <w:p w:rsidR="00456467" w:rsidRPr="00227864" w:rsidRDefault="00456467" w:rsidP="00456467">
      <w:pPr>
        <w:pStyle w:val="a4"/>
        <w:jc w:val="center"/>
        <w:rPr>
          <w:b/>
          <w:sz w:val="10"/>
          <w:szCs w:val="10"/>
        </w:rPr>
      </w:pPr>
    </w:p>
    <w:p w:rsidR="00456467" w:rsidRPr="002640EE" w:rsidRDefault="00456467" w:rsidP="00456467">
      <w:pPr>
        <w:pStyle w:val="a4"/>
        <w:ind w:firstLine="709"/>
        <w:rPr>
          <w:szCs w:val="28"/>
        </w:rPr>
      </w:pPr>
      <w:r w:rsidRPr="00437B96">
        <w:rPr>
          <w:szCs w:val="28"/>
        </w:rPr>
        <w:t xml:space="preserve">Доля </w:t>
      </w:r>
      <w:r w:rsidRPr="00F94931">
        <w:rPr>
          <w:szCs w:val="28"/>
        </w:rPr>
        <w:t>налога на доходы физических лиц</w:t>
      </w:r>
      <w:r w:rsidRPr="00437B96">
        <w:rPr>
          <w:szCs w:val="28"/>
        </w:rPr>
        <w:t xml:space="preserve"> в структуре прогноза налоговых доходов в бюджете</w:t>
      </w:r>
      <w:r>
        <w:rPr>
          <w:szCs w:val="28"/>
        </w:rPr>
        <w:t xml:space="preserve"> городского округа на 2020</w:t>
      </w:r>
      <w:r w:rsidRPr="00437B96">
        <w:rPr>
          <w:szCs w:val="28"/>
        </w:rPr>
        <w:t xml:space="preserve"> год составляет</w:t>
      </w:r>
      <w:r>
        <w:rPr>
          <w:szCs w:val="28"/>
        </w:rPr>
        <w:t xml:space="preserve"> </w:t>
      </w:r>
      <w:r>
        <w:rPr>
          <w:b/>
          <w:szCs w:val="28"/>
        </w:rPr>
        <w:t xml:space="preserve">51,2%. </w:t>
      </w:r>
      <w:r w:rsidRPr="002640EE">
        <w:rPr>
          <w:szCs w:val="28"/>
        </w:rPr>
        <w:t>В плановом периоде доля НДФЛ в структуре налоговых доходов увеличивается</w:t>
      </w:r>
      <w:r>
        <w:rPr>
          <w:szCs w:val="28"/>
        </w:rPr>
        <w:t xml:space="preserve"> до 56,6%</w:t>
      </w:r>
      <w:r w:rsidRPr="002640EE">
        <w:rPr>
          <w:szCs w:val="28"/>
        </w:rPr>
        <w:t xml:space="preserve"> за счет снижения доли поступлений от других видов налоговых доходов.</w:t>
      </w:r>
    </w:p>
    <w:p w:rsidR="00456467" w:rsidRDefault="00456467" w:rsidP="00456467">
      <w:pPr>
        <w:pStyle w:val="21"/>
        <w:ind w:left="0" w:firstLine="709"/>
        <w:jc w:val="both"/>
      </w:pPr>
      <w:r w:rsidRPr="00437B96">
        <w:t xml:space="preserve">Прогноз поступления налога на доходы физических лиц </w:t>
      </w:r>
      <w:r>
        <w:t>представлен главным администратором  - МИФНС России №5 по Ивановской области и сформирован финансовым управлением с учетом следующих факторов:</w:t>
      </w:r>
    </w:p>
    <w:p w:rsidR="00456467" w:rsidRDefault="00456467" w:rsidP="00456467">
      <w:pPr>
        <w:ind w:firstLine="709"/>
        <w:jc w:val="both"/>
      </w:pPr>
      <w:r>
        <w:t xml:space="preserve">- норматив отчислений НДФЛ в бюджеты городских округов в соответствии с действующим законодательством не изменился и остается на </w:t>
      </w:r>
      <w:r>
        <w:lastRenderedPageBreak/>
        <w:t>уровне 25</w:t>
      </w:r>
      <w:r w:rsidRPr="00A34D06">
        <w:t>%</w:t>
      </w:r>
      <w:r>
        <w:t xml:space="preserve"> (50% НДФЛ с доходов, полученных физическими лицами, являющимися иностранными гражданами);</w:t>
      </w:r>
    </w:p>
    <w:p w:rsidR="00456467" w:rsidRDefault="00456467" w:rsidP="00456467">
      <w:pPr>
        <w:ind w:firstLine="709"/>
        <w:jc w:val="both"/>
      </w:pPr>
      <w:r>
        <w:t>- при расчете НДФЛ на 2019 год учтен рост налоговой базы НДФЛ за счет планируемого поэтапного повышения МРОТ с 01.01.2019 до уровня 12 130 рублей, а также рост ФОТ</w:t>
      </w:r>
      <w:r w:rsidRPr="00FA0125">
        <w:t xml:space="preserve"> начисленной заработной платы всех работников</w:t>
      </w:r>
      <w:r>
        <w:t xml:space="preserve">. </w:t>
      </w:r>
    </w:p>
    <w:p w:rsidR="00456467" w:rsidRPr="00FA0125" w:rsidRDefault="00456467" w:rsidP="00456467">
      <w:pPr>
        <w:ind w:firstLine="709"/>
        <w:jc w:val="both"/>
      </w:pPr>
      <w:r w:rsidRPr="00FA0125">
        <w:rPr>
          <w:bCs/>
        </w:rPr>
        <w:t xml:space="preserve">За основу расчета </w:t>
      </w:r>
      <w:r>
        <w:rPr>
          <w:bCs/>
        </w:rPr>
        <w:t>налоговой базы и вычетов</w:t>
      </w:r>
      <w:r w:rsidRPr="00FA0125">
        <w:rPr>
          <w:bCs/>
        </w:rPr>
        <w:t xml:space="preserve"> взяты </w:t>
      </w:r>
      <w:r w:rsidRPr="00FA0125">
        <w:t xml:space="preserve">суммы соответствующих показателей из </w:t>
      </w:r>
      <w:r>
        <w:t>форм 7-НДФЛ за 2018 год и истекший период 2019 года, динамика основных показателей прогноза социально-экономического развития городского округа Кинешма, а также динамика поступлений в бюджет за период последних 5 лет.</w:t>
      </w:r>
    </w:p>
    <w:p w:rsidR="00456467" w:rsidRDefault="00456467" w:rsidP="00456467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04"/>
        <w:gridCol w:w="1304"/>
        <w:gridCol w:w="1304"/>
        <w:gridCol w:w="1304"/>
        <w:gridCol w:w="1304"/>
      </w:tblGrid>
      <w:tr w:rsidR="00456467" w:rsidRPr="001D4989" w:rsidTr="00456467">
        <w:tc>
          <w:tcPr>
            <w:tcW w:w="3227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Показатель</w:t>
            </w:r>
          </w:p>
        </w:tc>
        <w:tc>
          <w:tcPr>
            <w:tcW w:w="1304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2018</w:t>
            </w:r>
          </w:p>
        </w:tc>
        <w:tc>
          <w:tcPr>
            <w:tcW w:w="1304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2019</w:t>
            </w:r>
          </w:p>
        </w:tc>
        <w:tc>
          <w:tcPr>
            <w:tcW w:w="1304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2020</w:t>
            </w:r>
          </w:p>
        </w:tc>
        <w:tc>
          <w:tcPr>
            <w:tcW w:w="1304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2021</w:t>
            </w:r>
          </w:p>
        </w:tc>
        <w:tc>
          <w:tcPr>
            <w:tcW w:w="1304" w:type="dxa"/>
          </w:tcPr>
          <w:p w:rsidR="00456467" w:rsidRPr="001D4989" w:rsidRDefault="00456467" w:rsidP="00456467">
            <w:pPr>
              <w:spacing w:before="60" w:after="120"/>
              <w:jc w:val="center"/>
              <w:rPr>
                <w:b/>
                <w:sz w:val="24"/>
              </w:rPr>
            </w:pPr>
            <w:r w:rsidRPr="001D4989">
              <w:rPr>
                <w:b/>
                <w:sz w:val="24"/>
              </w:rPr>
              <w:t>2022</w:t>
            </w:r>
          </w:p>
        </w:tc>
      </w:tr>
      <w:tr w:rsidR="00456467" w:rsidRPr="00FA0125" w:rsidTr="00456467">
        <w:tc>
          <w:tcPr>
            <w:tcW w:w="3227" w:type="dxa"/>
          </w:tcPr>
          <w:p w:rsidR="00456467" w:rsidRPr="001D4989" w:rsidRDefault="00456467" w:rsidP="00456467">
            <w:pPr>
              <w:spacing w:before="60" w:after="120"/>
            </w:pPr>
            <w:r w:rsidRPr="001D4989">
              <w:rPr>
                <w:sz w:val="24"/>
              </w:rPr>
              <w:t>Фонд начисленной заработной платы всех работников, млн. руб.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7 291,6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7 449,3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7 653,3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8 005,1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7 950,0</w:t>
            </w:r>
          </w:p>
        </w:tc>
      </w:tr>
      <w:tr w:rsidR="00456467" w:rsidRPr="00FA0125" w:rsidTr="00456467">
        <w:tc>
          <w:tcPr>
            <w:tcW w:w="3227" w:type="dxa"/>
          </w:tcPr>
          <w:p w:rsidR="00456467" w:rsidRPr="001D4989" w:rsidRDefault="00456467" w:rsidP="00456467">
            <w:pPr>
              <w:spacing w:before="60" w:after="120"/>
              <w:rPr>
                <w:sz w:val="24"/>
              </w:rPr>
            </w:pPr>
            <w:r w:rsidRPr="001D4989">
              <w:rPr>
                <w:sz w:val="24"/>
              </w:rPr>
              <w:t>Коэффициент роста ФЗП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1,0216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1,0274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1,0460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0,9931</w:t>
            </w:r>
          </w:p>
        </w:tc>
      </w:tr>
      <w:tr w:rsidR="00456467" w:rsidRPr="00FA0125" w:rsidTr="00456467">
        <w:tc>
          <w:tcPr>
            <w:tcW w:w="3227" w:type="dxa"/>
          </w:tcPr>
          <w:p w:rsidR="00456467" w:rsidRPr="00FA0125" w:rsidRDefault="00456467" w:rsidP="00456467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Численность трудовых ресурсов, тыс. чел.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456467" w:rsidRPr="00FA0125" w:rsidTr="00456467">
        <w:tc>
          <w:tcPr>
            <w:tcW w:w="3227" w:type="dxa"/>
          </w:tcPr>
          <w:p w:rsidR="00456467" w:rsidRPr="00FA0125" w:rsidRDefault="00456467" w:rsidP="00456467">
            <w:pPr>
              <w:spacing w:before="60" w:after="120"/>
              <w:rPr>
                <w:sz w:val="24"/>
              </w:rPr>
            </w:pPr>
            <w:r w:rsidRPr="00FA0125">
              <w:rPr>
                <w:sz w:val="24"/>
              </w:rPr>
              <w:t>Коэффициент увеличения</w:t>
            </w:r>
            <w:r>
              <w:rPr>
                <w:sz w:val="24"/>
              </w:rPr>
              <w:t xml:space="preserve"> численности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0,9817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0,9884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0,9812</w:t>
            </w:r>
          </w:p>
        </w:tc>
        <w:tc>
          <w:tcPr>
            <w:tcW w:w="1304" w:type="dxa"/>
          </w:tcPr>
          <w:p w:rsidR="00456467" w:rsidRPr="00FA0125" w:rsidRDefault="00456467" w:rsidP="00456467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0,9976</w:t>
            </w:r>
          </w:p>
        </w:tc>
      </w:tr>
    </w:tbl>
    <w:p w:rsidR="00456467" w:rsidRDefault="00456467" w:rsidP="00456467">
      <w:pPr>
        <w:ind w:firstLine="709"/>
        <w:jc w:val="both"/>
      </w:pPr>
      <w:r>
        <w:t xml:space="preserve">- погашение недоимки в 2020 году не предусматривается; </w:t>
      </w:r>
    </w:p>
    <w:p w:rsidR="00456467" w:rsidRPr="00227864" w:rsidRDefault="00456467" w:rsidP="00456467">
      <w:pPr>
        <w:ind w:firstLine="709"/>
        <w:jc w:val="both"/>
        <w:rPr>
          <w:sz w:val="10"/>
          <w:szCs w:val="10"/>
        </w:rPr>
      </w:pPr>
    </w:p>
    <w:p w:rsidR="00456467" w:rsidRDefault="00456467" w:rsidP="00456467">
      <w:pPr>
        <w:ind w:firstLine="709"/>
        <w:jc w:val="both"/>
      </w:pPr>
      <w:r>
        <w:t>Прогноз поступлений НДФЛ на очередной финансовый год и плановый период с учетом всех факторов составит:</w:t>
      </w:r>
    </w:p>
    <w:p w:rsidR="00456467" w:rsidRPr="00AE7145" w:rsidRDefault="00456467" w:rsidP="00456467">
      <w:pPr>
        <w:jc w:val="both"/>
      </w:pPr>
      <w:r w:rsidRPr="00AE7145">
        <w:rPr>
          <w:b/>
        </w:rPr>
        <w:t>20</w:t>
      </w:r>
      <w:r>
        <w:rPr>
          <w:b/>
        </w:rPr>
        <w:t>20</w:t>
      </w:r>
      <w:r w:rsidRPr="00AE7145">
        <w:t xml:space="preserve"> </w:t>
      </w:r>
      <w:r w:rsidRPr="00AE7145">
        <w:rPr>
          <w:b/>
        </w:rPr>
        <w:t xml:space="preserve">год </w:t>
      </w:r>
      <w:r>
        <w:rPr>
          <w:b/>
        </w:rPr>
        <w:t>159 950</w:t>
      </w:r>
      <w:r w:rsidRPr="00AE7145">
        <w:rPr>
          <w:b/>
        </w:rPr>
        <w:t>,0 тыс. рублей;</w:t>
      </w:r>
    </w:p>
    <w:p w:rsidR="00456467" w:rsidRPr="00AE7145" w:rsidRDefault="00456467" w:rsidP="00456467">
      <w:pPr>
        <w:jc w:val="both"/>
        <w:rPr>
          <w:b/>
        </w:rPr>
      </w:pPr>
      <w:r w:rsidRPr="00AE7145">
        <w:rPr>
          <w:b/>
        </w:rPr>
        <w:t>20</w:t>
      </w:r>
      <w:r>
        <w:rPr>
          <w:b/>
        </w:rPr>
        <w:t>21</w:t>
      </w:r>
      <w:r w:rsidRPr="00AE7145">
        <w:rPr>
          <w:b/>
        </w:rPr>
        <w:t xml:space="preserve"> год</w:t>
      </w:r>
      <w:r>
        <w:rPr>
          <w:b/>
        </w:rPr>
        <w:t xml:space="preserve"> 163 700,0 тыс. рублей;</w:t>
      </w:r>
    </w:p>
    <w:p w:rsidR="00456467" w:rsidRPr="00AE7145" w:rsidRDefault="00456467" w:rsidP="00456467">
      <w:pPr>
        <w:jc w:val="both"/>
        <w:rPr>
          <w:b/>
        </w:rPr>
      </w:pPr>
      <w:r>
        <w:rPr>
          <w:b/>
        </w:rPr>
        <w:t>2022</w:t>
      </w:r>
      <w:r w:rsidRPr="00AE7145">
        <w:rPr>
          <w:b/>
        </w:rPr>
        <w:t xml:space="preserve"> год</w:t>
      </w:r>
      <w:r>
        <w:rPr>
          <w:b/>
        </w:rPr>
        <w:t xml:space="preserve"> 170 400,0 тыс. рублей.</w:t>
      </w:r>
    </w:p>
    <w:p w:rsidR="00456467" w:rsidRPr="00FA0125" w:rsidRDefault="00456467" w:rsidP="00456467">
      <w:pPr>
        <w:ind w:firstLine="567"/>
        <w:jc w:val="both"/>
        <w:rPr>
          <w:bCs/>
          <w:sz w:val="10"/>
          <w:szCs w:val="10"/>
        </w:rPr>
      </w:pPr>
    </w:p>
    <w:p w:rsidR="00456467" w:rsidRDefault="00456467" w:rsidP="00456467">
      <w:pPr>
        <w:ind w:firstLine="709"/>
        <w:jc w:val="both"/>
      </w:pPr>
      <w:r>
        <w:t>Рост прогнозируемого поступления НДФЛ в 2020 году по сравнению с ожидаемым исполнением 2019 года обусловлен, главным образом, ростом налогооблагаемой базы за счет увеличения уровня МРОТ и фонда оплаты труда работников бюджетной сферы.</w:t>
      </w:r>
    </w:p>
    <w:p w:rsidR="00456467" w:rsidRDefault="00456467" w:rsidP="00456467">
      <w:pPr>
        <w:pStyle w:val="ConsPlusCell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467" w:rsidRDefault="00456467" w:rsidP="00456467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Акцизы на автомобильный и прямогонный бензин, дизтопливо, моторные масла для дизельных и карбюраторных двигателей, </w:t>
      </w:r>
    </w:p>
    <w:p w:rsidR="00456467" w:rsidRDefault="00456467" w:rsidP="00456467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подлежащих зачислению в местный бюджет</w:t>
      </w:r>
    </w:p>
    <w:p w:rsidR="00456467" w:rsidRDefault="00456467" w:rsidP="00456467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</w:rPr>
      </w:pPr>
      <w:r>
        <w:rPr>
          <w:rFonts w:eastAsia="Calibri"/>
        </w:rPr>
        <w:t xml:space="preserve">На основании статьи 1.1. </w:t>
      </w:r>
      <w:proofErr w:type="gramStart"/>
      <w:r>
        <w:rPr>
          <w:rFonts w:eastAsia="Calibri"/>
        </w:rPr>
        <w:t xml:space="preserve">Закона Ивановской области от 10.10.2005 №121-ОЗ </w:t>
      </w:r>
      <w:r>
        <w:rPr>
          <w:rFonts w:eastAsia="Calibri"/>
          <w:snapToGrid/>
        </w:rPr>
        <w:t>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с 01.01.2014 в бюджеты городских округов и муниципальных районов подлежат зачислению доходы от</w:t>
      </w:r>
      <w:proofErr w:type="gramEnd"/>
      <w:r>
        <w:rPr>
          <w:rFonts w:eastAsia="Calibri"/>
          <w:snapToGrid/>
        </w:rPr>
        <w:t xml:space="preserve"> </w:t>
      </w:r>
      <w:proofErr w:type="gramStart"/>
      <w:r>
        <w:rPr>
          <w:rFonts w:eastAsia="Calibri"/>
          <w:snapToGrid/>
        </w:rPr>
        <w:t xml:space="preserve">акцизов на </w:t>
      </w:r>
      <w:r>
        <w:rPr>
          <w:rFonts w:eastAsia="Calibri"/>
          <w:snapToGrid/>
        </w:rPr>
        <w:lastRenderedPageBreak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="Calibri"/>
          <w:snapToGrid/>
        </w:rPr>
        <w:t>инжекторных</w:t>
      </w:r>
      <w:proofErr w:type="spellEnd"/>
      <w:r>
        <w:rPr>
          <w:rFonts w:eastAsia="Calibri"/>
          <w:snapToGrid/>
        </w:rPr>
        <w:t xml:space="preserve">) двигателей, производимые на территории Российской Федерации, по нормативу 10,0 процентов налоговых доходов консолидированного бюджета Ивановской области от указанного налога </w:t>
      </w:r>
      <w:r w:rsidRPr="00D44894">
        <w:rPr>
          <w:rFonts w:eastAsia="Calibri"/>
          <w:bCs/>
          <w:snapToGrid/>
        </w:rPr>
        <w:t>распределяются между бюджетами муниципальных образований Ивановской области по дифференцированным нормативам</w:t>
      </w:r>
      <w:r>
        <w:rPr>
          <w:rFonts w:eastAsia="Calibri"/>
          <w:bCs/>
          <w:snapToGrid/>
        </w:rPr>
        <w:t xml:space="preserve"> (</w:t>
      </w:r>
      <w:r w:rsidRPr="00CC50C5">
        <w:rPr>
          <w:rFonts w:eastAsia="Calibri"/>
          <w:bCs/>
          <w:snapToGrid/>
        </w:rPr>
        <w:t xml:space="preserve">Закон Ивановской области от </w:t>
      </w:r>
      <w:r>
        <w:rPr>
          <w:rFonts w:eastAsia="Calibri"/>
          <w:bCs/>
          <w:snapToGrid/>
        </w:rPr>
        <w:t>20.12.2018</w:t>
      </w:r>
      <w:r w:rsidRPr="00CC50C5">
        <w:rPr>
          <w:rFonts w:eastAsia="Calibri"/>
          <w:bCs/>
          <w:snapToGrid/>
        </w:rPr>
        <w:t> </w:t>
      </w:r>
      <w:r>
        <w:rPr>
          <w:rFonts w:eastAsia="Calibri"/>
          <w:bCs/>
          <w:snapToGrid/>
        </w:rPr>
        <w:t>№</w:t>
      </w:r>
      <w:r w:rsidRPr="00CC50C5">
        <w:rPr>
          <w:rFonts w:eastAsia="Calibri"/>
          <w:bCs/>
          <w:snapToGrid/>
        </w:rPr>
        <w:t> </w:t>
      </w:r>
      <w:r>
        <w:rPr>
          <w:rFonts w:eastAsia="Calibri"/>
          <w:bCs/>
          <w:snapToGrid/>
        </w:rPr>
        <w:t>76</w:t>
      </w:r>
      <w:r w:rsidRPr="00CC50C5">
        <w:rPr>
          <w:rFonts w:eastAsia="Calibri"/>
          <w:bCs/>
          <w:snapToGrid/>
        </w:rPr>
        <w:t>-ОЗ</w:t>
      </w:r>
      <w:r>
        <w:rPr>
          <w:rFonts w:eastAsia="Calibri"/>
          <w:bCs/>
          <w:snapToGrid/>
        </w:rPr>
        <w:t xml:space="preserve"> «</w:t>
      </w:r>
      <w:r w:rsidRPr="00CC50C5">
        <w:rPr>
          <w:rFonts w:eastAsia="Calibri"/>
          <w:bCs/>
          <w:snapToGrid/>
        </w:rPr>
        <w:t>Об областном бюджете на 201</w:t>
      </w:r>
      <w:r>
        <w:rPr>
          <w:rFonts w:eastAsia="Calibri"/>
          <w:bCs/>
          <w:snapToGrid/>
        </w:rPr>
        <w:t>9</w:t>
      </w:r>
      <w:r w:rsidRPr="00CC50C5">
        <w:rPr>
          <w:rFonts w:eastAsia="Calibri"/>
          <w:bCs/>
          <w:snapToGrid/>
        </w:rPr>
        <w:t xml:space="preserve"> год и на пл</w:t>
      </w:r>
      <w:r>
        <w:rPr>
          <w:rFonts w:eastAsia="Calibri"/>
          <w:bCs/>
          <w:snapToGrid/>
        </w:rPr>
        <w:t>ановый</w:t>
      </w:r>
      <w:proofErr w:type="gramEnd"/>
      <w:r>
        <w:rPr>
          <w:rFonts w:eastAsia="Calibri"/>
          <w:bCs/>
          <w:snapToGrid/>
        </w:rPr>
        <w:t xml:space="preserve"> период 2020 и 2021 годов», приложение 2).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</w:rPr>
      </w:pPr>
      <w:r>
        <w:rPr>
          <w:rFonts w:eastAsia="Calibri"/>
          <w:snapToGrid/>
        </w:rPr>
        <w:t xml:space="preserve">Дифференцированный норматив отчислений в бюджет городского округа Кинешма по состоянию на 01.08.2019 составляет </w:t>
      </w:r>
      <w:r w:rsidRPr="00362E8D">
        <w:rPr>
          <w:rFonts w:eastAsia="Calibri"/>
          <w:snapToGrid/>
        </w:rPr>
        <w:t>0,3</w:t>
      </w:r>
      <w:r>
        <w:rPr>
          <w:rFonts w:eastAsia="Calibri"/>
          <w:snapToGrid/>
        </w:rPr>
        <w:t>400.</w:t>
      </w:r>
    </w:p>
    <w:p w:rsidR="00456467" w:rsidRDefault="00456467" w:rsidP="00456467">
      <w:pPr>
        <w:ind w:firstLine="709"/>
        <w:jc w:val="both"/>
      </w:pPr>
      <w:r>
        <w:t>Прогноз поступлений акцизов на очередной финансовый год и плановый период с учетом всех факторов составит:</w:t>
      </w:r>
    </w:p>
    <w:p w:rsidR="00456467" w:rsidRPr="00B74CA6" w:rsidRDefault="00456467" w:rsidP="00456467">
      <w:pPr>
        <w:ind w:firstLine="709"/>
        <w:jc w:val="both"/>
        <w:rPr>
          <w:b/>
        </w:rPr>
      </w:pPr>
      <w:r w:rsidRPr="00B74CA6">
        <w:rPr>
          <w:b/>
        </w:rPr>
        <w:t>2020 год 9 131,4 тыс. рублей;</w:t>
      </w:r>
    </w:p>
    <w:p w:rsidR="00456467" w:rsidRPr="00B74CA6" w:rsidRDefault="00456467" w:rsidP="00456467">
      <w:pPr>
        <w:ind w:firstLine="709"/>
        <w:jc w:val="both"/>
        <w:rPr>
          <w:b/>
        </w:rPr>
      </w:pPr>
      <w:r w:rsidRPr="00B74CA6">
        <w:rPr>
          <w:b/>
        </w:rPr>
        <w:t>2021 год 12 666,0 тыс. рублей;</w:t>
      </w:r>
    </w:p>
    <w:p w:rsidR="00456467" w:rsidRPr="00B74CA6" w:rsidRDefault="00456467" w:rsidP="00456467">
      <w:pPr>
        <w:ind w:firstLine="709"/>
        <w:jc w:val="both"/>
        <w:rPr>
          <w:b/>
        </w:rPr>
      </w:pPr>
      <w:r w:rsidRPr="00B74CA6">
        <w:rPr>
          <w:b/>
        </w:rPr>
        <w:t>2022 год 12 666,0 тыс. рублей.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</w:rPr>
      </w:pPr>
      <w:r>
        <w:t>Прогноз поступлений в бюджет городского округа Кинешма на 2020-22 годы составлен с учетом прогнозных показателей поступлений акцизов в бюджет Ивановской области с применением дифференцированного норматива отчислений. Рост поступлений в очередном финансовом году и плановом периоде обусловлен увеличением норматива отчислений от акцизов в бюджет Ивановской области.</w:t>
      </w:r>
    </w:p>
    <w:p w:rsidR="00456467" w:rsidRDefault="00456467" w:rsidP="00456467">
      <w:pPr>
        <w:autoSpaceDE w:val="0"/>
        <w:autoSpaceDN w:val="0"/>
        <w:adjustRightInd w:val="0"/>
        <w:jc w:val="both"/>
        <w:rPr>
          <w:rFonts w:eastAsia="Calibri"/>
          <w:snapToGrid/>
        </w:rPr>
      </w:pPr>
    </w:p>
    <w:p w:rsidR="00456467" w:rsidRPr="00437B96" w:rsidRDefault="00456467" w:rsidP="00456467">
      <w:pPr>
        <w:jc w:val="center"/>
        <w:rPr>
          <w:b/>
        </w:rPr>
      </w:pPr>
      <w:r w:rsidRPr="00435BD2">
        <w:rPr>
          <w:b/>
        </w:rPr>
        <w:t>Налоги на совокупный доход</w:t>
      </w:r>
    </w:p>
    <w:p w:rsidR="00456467" w:rsidRPr="00437B96" w:rsidRDefault="00456467" w:rsidP="00456467">
      <w:pPr>
        <w:ind w:firstLine="708"/>
        <w:jc w:val="both"/>
      </w:pPr>
      <w:r w:rsidRPr="00F94931">
        <w:t>Налоги на совокупный доход</w:t>
      </w:r>
      <w:r w:rsidRPr="00437B96">
        <w:t xml:space="preserve"> в структуре прогноза налоговых доходов в бюджете</w:t>
      </w:r>
      <w:r>
        <w:t xml:space="preserve"> городского округа на 2020</w:t>
      </w:r>
      <w:r w:rsidRPr="00437B96">
        <w:t xml:space="preserve"> год составляют </w:t>
      </w:r>
      <w:r w:rsidRPr="00B74CA6">
        <w:t>13,</w:t>
      </w:r>
      <w:r>
        <w:t>9</w:t>
      </w:r>
      <w:r w:rsidRPr="00060F39">
        <w:rPr>
          <w:b/>
        </w:rPr>
        <w:t>%</w:t>
      </w:r>
      <w:r w:rsidRPr="00060F39">
        <w:t>.</w:t>
      </w:r>
    </w:p>
    <w:p w:rsidR="00456467" w:rsidRDefault="00456467" w:rsidP="00456467">
      <w:pPr>
        <w:ind w:firstLine="708"/>
        <w:jc w:val="both"/>
      </w:pPr>
      <w:r w:rsidRPr="00CB5828">
        <w:t xml:space="preserve">Прогноз поступлений в бюджет городского округа </w:t>
      </w:r>
      <w:r w:rsidRPr="00394439">
        <w:rPr>
          <w:u w:val="single"/>
        </w:rPr>
        <w:t>единого налога на вмененный доход</w:t>
      </w:r>
      <w:r w:rsidRPr="00CB5828">
        <w:t xml:space="preserve"> на </w:t>
      </w:r>
      <w:r>
        <w:t xml:space="preserve">очередной финансовый год и </w:t>
      </w:r>
      <w:r w:rsidRPr="00CB5828">
        <w:t>плановый период</w:t>
      </w:r>
      <w:r>
        <w:t xml:space="preserve"> по данным главного администратора составит:</w:t>
      </w:r>
    </w:p>
    <w:p w:rsidR="00456467" w:rsidRPr="00720101" w:rsidRDefault="00456467" w:rsidP="00456467">
      <w:pPr>
        <w:ind w:firstLine="708"/>
        <w:jc w:val="both"/>
        <w:rPr>
          <w:b/>
        </w:rPr>
      </w:pPr>
      <w:r w:rsidRPr="00720101">
        <w:rPr>
          <w:b/>
        </w:rPr>
        <w:t xml:space="preserve">2020 год: </w:t>
      </w:r>
      <w:r>
        <w:rPr>
          <w:b/>
        </w:rPr>
        <w:t>30 000,0</w:t>
      </w:r>
      <w:r w:rsidRPr="00720101">
        <w:rPr>
          <w:b/>
        </w:rPr>
        <w:t xml:space="preserve"> тыс. рублей;</w:t>
      </w:r>
    </w:p>
    <w:p w:rsidR="00456467" w:rsidRPr="00720101" w:rsidRDefault="00456467" w:rsidP="00456467">
      <w:pPr>
        <w:ind w:firstLine="708"/>
        <w:jc w:val="both"/>
        <w:rPr>
          <w:b/>
        </w:rPr>
      </w:pPr>
      <w:r w:rsidRPr="00720101">
        <w:rPr>
          <w:b/>
        </w:rPr>
        <w:t xml:space="preserve">2021год: </w:t>
      </w:r>
      <w:r>
        <w:rPr>
          <w:b/>
        </w:rPr>
        <w:t>7 200,0</w:t>
      </w:r>
      <w:r w:rsidRPr="00720101">
        <w:rPr>
          <w:b/>
        </w:rPr>
        <w:t xml:space="preserve"> тыс. рублей;</w:t>
      </w:r>
    </w:p>
    <w:p w:rsidR="00456467" w:rsidRPr="00720101" w:rsidRDefault="00456467" w:rsidP="00456467">
      <w:pPr>
        <w:ind w:firstLine="708"/>
        <w:jc w:val="both"/>
        <w:rPr>
          <w:b/>
        </w:rPr>
      </w:pPr>
      <w:r w:rsidRPr="00720101">
        <w:rPr>
          <w:b/>
        </w:rPr>
        <w:t>20</w:t>
      </w:r>
      <w:r>
        <w:rPr>
          <w:b/>
        </w:rPr>
        <w:t xml:space="preserve">22 </w:t>
      </w:r>
      <w:r w:rsidRPr="00720101">
        <w:rPr>
          <w:b/>
        </w:rPr>
        <w:t xml:space="preserve">год: </w:t>
      </w:r>
      <w:r>
        <w:rPr>
          <w:b/>
        </w:rPr>
        <w:t>0,0</w:t>
      </w:r>
      <w:r w:rsidRPr="00720101">
        <w:rPr>
          <w:b/>
        </w:rPr>
        <w:t xml:space="preserve"> тыс. рублей.</w:t>
      </w:r>
    </w:p>
    <w:p w:rsidR="00456467" w:rsidRDefault="00456467" w:rsidP="00456467">
      <w:pPr>
        <w:ind w:firstLine="708"/>
        <w:jc w:val="both"/>
      </w:pPr>
      <w:r>
        <w:t xml:space="preserve">По данным формы № 5-ЕНВД за 2018 год, количество налогоплательщиков, представивших налоговые декларации по ЕНВД – 1 248  единиц. Аналогичный показатель за 2017 год составил 1 303 единиц, за 2016 год – 1 310, 2015 год – 1 466 единиц. Часть налогоплательщиков сняты с учета объектов предпринимательской деятельности либо ликвидированы по решению учредителей в 2018 году и за истекший период 2019 года. </w:t>
      </w:r>
    </w:p>
    <w:p w:rsidR="00456467" w:rsidRDefault="00456467" w:rsidP="00456467">
      <w:pPr>
        <w:ind w:firstLine="708"/>
        <w:jc w:val="both"/>
      </w:pPr>
      <w:r>
        <w:t xml:space="preserve">Тенденция снижения поступлений сохранится и в очередном финансовом году, но при этом ожидается некоторое замедление темпов. </w:t>
      </w:r>
    </w:p>
    <w:p w:rsidR="00456467" w:rsidRDefault="00456467" w:rsidP="00456467">
      <w:pPr>
        <w:ind w:firstLine="708"/>
        <w:jc w:val="both"/>
      </w:pPr>
      <w:r>
        <w:t>Потери в 2020 году несколько компенсируются в связи с ростом коэффициента-дефлятора, необходимого для расчета налоговой базы по ЕНВД, с 1,915 до 2,009 (проект Приказа Минэкономразвития России).</w:t>
      </w:r>
    </w:p>
    <w:p w:rsidR="00456467" w:rsidRPr="00277028" w:rsidRDefault="00456467" w:rsidP="00456467">
      <w:pPr>
        <w:ind w:firstLine="708"/>
        <w:jc w:val="both"/>
      </w:pPr>
      <w:r>
        <w:t xml:space="preserve">Значительное снижение прогнозного показателя на 2021 год обусловлено налоговым законодательством, а именно планируемой отменой применения ЕНВД в качестве системы налогообложения с 2021 года </w:t>
      </w:r>
      <w:r w:rsidRPr="00394439">
        <w:rPr>
          <w:i/>
        </w:rPr>
        <w:t xml:space="preserve">(запланирована сумма </w:t>
      </w:r>
      <w:r w:rsidRPr="00394439">
        <w:rPr>
          <w:i/>
        </w:rPr>
        <w:lastRenderedPageBreak/>
        <w:t>платежей только по итогам 2020 года).</w:t>
      </w:r>
      <w:r>
        <w:rPr>
          <w:i/>
        </w:rPr>
        <w:t xml:space="preserve"> </w:t>
      </w:r>
      <w:r>
        <w:t>На 2022 год поступлений от указанного вида налога не планируется.</w:t>
      </w:r>
    </w:p>
    <w:p w:rsidR="00456467" w:rsidRPr="00227864" w:rsidRDefault="00456467" w:rsidP="00456467">
      <w:pPr>
        <w:jc w:val="both"/>
        <w:rPr>
          <w:sz w:val="10"/>
          <w:szCs w:val="10"/>
        </w:rPr>
      </w:pPr>
    </w:p>
    <w:p w:rsidR="00456467" w:rsidRDefault="00456467" w:rsidP="00456467">
      <w:pPr>
        <w:ind w:firstLine="708"/>
        <w:jc w:val="both"/>
      </w:pPr>
      <w:r>
        <w:t xml:space="preserve">Прогноз поступлений в бюджет городского округа </w:t>
      </w:r>
      <w:r w:rsidRPr="00394439">
        <w:rPr>
          <w:u w:val="single"/>
        </w:rPr>
        <w:t>единого сельскохозяйственного налога</w:t>
      </w:r>
      <w:r w:rsidRPr="008B3710">
        <w:t xml:space="preserve"> </w:t>
      </w:r>
      <w:r>
        <w:t xml:space="preserve">с учетом </w:t>
      </w:r>
      <w:proofErr w:type="gramStart"/>
      <w:r>
        <w:t>информации главного администратора доходов бюджета городского округа</w:t>
      </w:r>
      <w:proofErr w:type="gramEnd"/>
      <w:r>
        <w:t xml:space="preserve"> Кинешма (МИФНС России № 5 по Ивановской области) на очередной финансовый год и плановый период  2021 и 2022 годов составит:</w:t>
      </w:r>
    </w:p>
    <w:p w:rsidR="00456467" w:rsidRPr="00394439" w:rsidRDefault="00456467" w:rsidP="00456467">
      <w:pPr>
        <w:ind w:firstLine="709"/>
        <w:jc w:val="both"/>
        <w:rPr>
          <w:b/>
        </w:rPr>
      </w:pPr>
      <w:r w:rsidRPr="00394439">
        <w:rPr>
          <w:b/>
        </w:rPr>
        <w:t>20</w:t>
      </w:r>
      <w:r>
        <w:rPr>
          <w:b/>
        </w:rPr>
        <w:t>20</w:t>
      </w:r>
      <w:r w:rsidRPr="00394439">
        <w:rPr>
          <w:b/>
        </w:rPr>
        <w:t xml:space="preserve"> год: </w:t>
      </w:r>
      <w:r>
        <w:rPr>
          <w:b/>
        </w:rPr>
        <w:t>25,0</w:t>
      </w:r>
      <w:r w:rsidRPr="00394439">
        <w:rPr>
          <w:b/>
        </w:rPr>
        <w:t xml:space="preserve"> тыс. рублей;</w:t>
      </w:r>
    </w:p>
    <w:p w:rsidR="00456467" w:rsidRPr="00394439" w:rsidRDefault="00456467" w:rsidP="00456467">
      <w:pPr>
        <w:ind w:firstLine="709"/>
        <w:jc w:val="both"/>
        <w:rPr>
          <w:b/>
        </w:rPr>
      </w:pPr>
      <w:r>
        <w:rPr>
          <w:b/>
        </w:rPr>
        <w:t>2021</w:t>
      </w:r>
      <w:r w:rsidRPr="00394439">
        <w:rPr>
          <w:b/>
        </w:rPr>
        <w:t xml:space="preserve"> год: </w:t>
      </w:r>
      <w:r>
        <w:rPr>
          <w:b/>
        </w:rPr>
        <w:t>52,0</w:t>
      </w:r>
      <w:r w:rsidRPr="00394439">
        <w:rPr>
          <w:b/>
        </w:rPr>
        <w:t xml:space="preserve"> тыс. рублей;</w:t>
      </w:r>
    </w:p>
    <w:p w:rsidR="00456467" w:rsidRPr="00394439" w:rsidRDefault="00456467" w:rsidP="00456467">
      <w:pPr>
        <w:ind w:firstLine="709"/>
        <w:jc w:val="both"/>
        <w:rPr>
          <w:b/>
        </w:rPr>
      </w:pPr>
      <w:r>
        <w:rPr>
          <w:b/>
        </w:rPr>
        <w:t>2022</w:t>
      </w:r>
      <w:r w:rsidRPr="00394439">
        <w:rPr>
          <w:b/>
        </w:rPr>
        <w:t xml:space="preserve"> год: </w:t>
      </w:r>
      <w:r>
        <w:rPr>
          <w:b/>
        </w:rPr>
        <w:t>54,0</w:t>
      </w:r>
      <w:r w:rsidRPr="00394439">
        <w:rPr>
          <w:b/>
        </w:rPr>
        <w:t xml:space="preserve"> тыс. рублей.</w:t>
      </w:r>
    </w:p>
    <w:p w:rsidR="00456467" w:rsidRDefault="00456467" w:rsidP="00456467">
      <w:pPr>
        <w:pStyle w:val="21"/>
        <w:spacing w:after="0"/>
        <w:ind w:left="0" w:firstLine="708"/>
        <w:jc w:val="both"/>
      </w:pPr>
      <w:r>
        <w:t>П</w:t>
      </w:r>
      <w:r w:rsidRPr="008B3710">
        <w:t>рогноз сумм</w:t>
      </w:r>
      <w:r>
        <w:t xml:space="preserve">ы </w:t>
      </w:r>
      <w:r w:rsidRPr="00394439">
        <w:rPr>
          <w:u w:val="single"/>
        </w:rPr>
        <w:t>налога, взимаемого в связи с применением патентной системы налогообложения</w:t>
      </w:r>
      <w:r w:rsidRPr="00FF6EE6">
        <w:t xml:space="preserve">, </w:t>
      </w:r>
      <w:r>
        <w:t>составлен исходя из</w:t>
      </w:r>
      <w:r w:rsidRPr="00437B96">
        <w:t xml:space="preserve"> прогнозных данных, представленных </w:t>
      </w:r>
      <w:r>
        <w:t xml:space="preserve">главным </w:t>
      </w:r>
      <w:r w:rsidRPr="00437B96">
        <w:t>администратор</w:t>
      </w:r>
      <w:r>
        <w:t>о</w:t>
      </w:r>
      <w:r w:rsidRPr="00437B96">
        <w:t xml:space="preserve">м доходов бюджета </w:t>
      </w:r>
      <w:r>
        <w:t>городского округа Кинешма</w:t>
      </w:r>
      <w:r w:rsidRPr="00437B96">
        <w:t xml:space="preserve"> по </w:t>
      </w:r>
      <w:r>
        <w:t>данному доходно</w:t>
      </w:r>
      <w:r w:rsidRPr="00437B96">
        <w:t>м</w:t>
      </w:r>
      <w:r>
        <w:t>у</w:t>
      </w:r>
      <w:r w:rsidRPr="00437B96">
        <w:t xml:space="preserve"> источник</w:t>
      </w:r>
      <w:r>
        <w:t>у - Межрайонная инспекция Федеральной налоговой службы № 5 по Ивановской области и составит:</w:t>
      </w:r>
    </w:p>
    <w:p w:rsidR="00456467" w:rsidRPr="00AE5A8A" w:rsidRDefault="00456467" w:rsidP="00456467">
      <w:pPr>
        <w:pStyle w:val="21"/>
        <w:spacing w:after="0"/>
        <w:ind w:left="0" w:firstLine="708"/>
        <w:jc w:val="both"/>
        <w:rPr>
          <w:b/>
        </w:rPr>
      </w:pPr>
      <w:r w:rsidRPr="00AE5A8A">
        <w:rPr>
          <w:b/>
        </w:rPr>
        <w:t>на 20</w:t>
      </w:r>
      <w:r>
        <w:rPr>
          <w:b/>
        </w:rPr>
        <w:t>20</w:t>
      </w:r>
      <w:r w:rsidRPr="00AE5A8A">
        <w:rPr>
          <w:b/>
        </w:rPr>
        <w:t xml:space="preserve"> год – </w:t>
      </w:r>
      <w:r>
        <w:rPr>
          <w:b/>
        </w:rPr>
        <w:t>11 000,0</w:t>
      </w:r>
      <w:r w:rsidRPr="00AE5A8A">
        <w:rPr>
          <w:b/>
        </w:rPr>
        <w:t xml:space="preserve"> тыс. рублей;</w:t>
      </w:r>
    </w:p>
    <w:p w:rsidR="00456467" w:rsidRPr="00AE5A8A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AE5A8A">
        <w:rPr>
          <w:b/>
        </w:rPr>
        <w:t>на 20</w:t>
      </w:r>
      <w:r>
        <w:rPr>
          <w:b/>
        </w:rPr>
        <w:t>21</w:t>
      </w:r>
      <w:r w:rsidRPr="00AE5A8A">
        <w:rPr>
          <w:b/>
        </w:rPr>
        <w:t xml:space="preserve"> год – 1</w:t>
      </w:r>
      <w:r>
        <w:rPr>
          <w:b/>
        </w:rPr>
        <w:t>8</w:t>
      </w:r>
      <w:r w:rsidRPr="00AE5A8A">
        <w:rPr>
          <w:b/>
        </w:rPr>
        <w:t> 000,0 тыс. рублей;</w:t>
      </w:r>
    </w:p>
    <w:p w:rsidR="00456467" w:rsidRPr="00AE5A8A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AE5A8A">
        <w:rPr>
          <w:b/>
        </w:rPr>
        <w:t>на 20</w:t>
      </w:r>
      <w:r>
        <w:rPr>
          <w:b/>
        </w:rPr>
        <w:t>22</w:t>
      </w:r>
      <w:r w:rsidRPr="00AE5A8A">
        <w:rPr>
          <w:b/>
        </w:rPr>
        <w:t xml:space="preserve"> год – 18 000,0 тыс. рублей. 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>
        <w:t xml:space="preserve">Динамика роста поступлений по данному доходному источнику обусловлена тем, что предприниматели при выборе системы налогообложения предпочитают патентную систему взамен ЕНВД, а также полной отменой ЕНВД с 2021 года. </w:t>
      </w:r>
    </w:p>
    <w:p w:rsidR="00456467" w:rsidRDefault="00456467" w:rsidP="00456467">
      <w:pPr>
        <w:jc w:val="center"/>
        <w:rPr>
          <w:b/>
        </w:rPr>
      </w:pPr>
    </w:p>
    <w:p w:rsidR="00456467" w:rsidRDefault="00456467" w:rsidP="00456467">
      <w:pPr>
        <w:jc w:val="center"/>
        <w:rPr>
          <w:b/>
        </w:rPr>
      </w:pPr>
      <w:r w:rsidRPr="0009175A">
        <w:rPr>
          <w:b/>
        </w:rPr>
        <w:t>Налог на имущество физических лиц</w:t>
      </w:r>
    </w:p>
    <w:p w:rsidR="00456467" w:rsidRDefault="00456467" w:rsidP="00456467">
      <w:pPr>
        <w:pStyle w:val="21"/>
        <w:ind w:left="0" w:firstLine="708"/>
        <w:jc w:val="both"/>
      </w:pPr>
      <w:r>
        <w:t xml:space="preserve">Расчет прогноза поступлений доходов от </w:t>
      </w:r>
      <w:r w:rsidRPr="00BC4A71">
        <w:t xml:space="preserve">налога на имущество физических лиц </w:t>
      </w:r>
      <w:r>
        <w:t>на 2020 год и плановый период 2021 и 2022 годов произведен с учетом анализа данных формы статистической налоговой отчетности 5-МН за последние три налоговых периода, а также норм федерального налогового законодательства в области налогообложения граждан.</w:t>
      </w:r>
    </w:p>
    <w:p w:rsidR="00456467" w:rsidRDefault="00456467" w:rsidP="00456467">
      <w:pPr>
        <w:ind w:firstLine="708"/>
        <w:jc w:val="both"/>
      </w:pPr>
      <w:r>
        <w:t>Рост обусловлен тем, что при расчете налога на имущество физических лиц четвертый год применяется кадастровая стоимость и изменился коэффициент к налоговому периоду.</w:t>
      </w:r>
    </w:p>
    <w:p w:rsidR="00456467" w:rsidRDefault="00456467" w:rsidP="00456467">
      <w:pPr>
        <w:ind w:firstLine="708"/>
        <w:jc w:val="both"/>
      </w:pPr>
      <w:r>
        <w:t xml:space="preserve">Поэтапный переход по новому расчету налога был запланирован на период с 2015 по 2020 год.  Формула новых начислений подразумевала поэтапное увеличение размера налога на 20%. Было рассчитано, что налоговое бремя по имуществу будет ежегодно немного повышаться, последовательно на 0,2, — 0,8 процентов. Только в 2020 году налог должен будет платиться по полной величине. </w:t>
      </w:r>
    </w:p>
    <w:p w:rsidR="00456467" w:rsidRDefault="00456467" w:rsidP="00456467">
      <w:pPr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так как многие субъекты провели кадастровую оценку неправильно, она в них даже превышает рыночную стоимость имущества, то в НК внесены некоторые поправки: Сумма налога будет увеличиваться не более</w:t>
      </w:r>
      <w:proofErr w:type="gramStart"/>
      <w:r>
        <w:t>,</w:t>
      </w:r>
      <w:proofErr w:type="gramEnd"/>
      <w:r>
        <w:t xml:space="preserve"> чем на 10 процентов по сравнению с предыдущим годом. </w:t>
      </w:r>
    </w:p>
    <w:p w:rsidR="00456467" w:rsidRDefault="00456467" w:rsidP="00456467">
      <w:pPr>
        <w:ind w:firstLine="708"/>
        <w:jc w:val="both"/>
      </w:pPr>
      <w:r>
        <w:t xml:space="preserve">Прогноз поступлений в бюджет городского округа </w:t>
      </w:r>
      <w:r w:rsidRPr="008B3710">
        <w:t xml:space="preserve">налога </w:t>
      </w:r>
      <w:r>
        <w:t>на имущество физических лиц на очередной финансовый год и плановый период с учетом применения повышающего коэффициента составит:</w:t>
      </w:r>
    </w:p>
    <w:p w:rsidR="00456467" w:rsidRPr="007A5C55" w:rsidRDefault="00456467" w:rsidP="00456467">
      <w:pPr>
        <w:ind w:firstLine="708"/>
        <w:jc w:val="both"/>
        <w:rPr>
          <w:b/>
        </w:rPr>
      </w:pPr>
      <w:r w:rsidRPr="007A5C55">
        <w:rPr>
          <w:b/>
        </w:rPr>
        <w:lastRenderedPageBreak/>
        <w:t>20</w:t>
      </w:r>
      <w:r>
        <w:rPr>
          <w:b/>
        </w:rPr>
        <w:t>20</w:t>
      </w:r>
      <w:r w:rsidRPr="007A5C55">
        <w:rPr>
          <w:b/>
        </w:rPr>
        <w:t xml:space="preserve"> год:</w:t>
      </w:r>
      <w:r>
        <w:rPr>
          <w:b/>
        </w:rPr>
        <w:t xml:space="preserve"> 14 600,0 тыс. рублей;</w:t>
      </w:r>
    </w:p>
    <w:p w:rsidR="00456467" w:rsidRPr="007A5C55" w:rsidRDefault="00456467" w:rsidP="00456467">
      <w:pPr>
        <w:ind w:firstLine="708"/>
        <w:jc w:val="both"/>
        <w:rPr>
          <w:b/>
        </w:rPr>
      </w:pPr>
      <w:r>
        <w:rPr>
          <w:b/>
        </w:rPr>
        <w:t>2021</w:t>
      </w:r>
      <w:r w:rsidRPr="007A5C55">
        <w:rPr>
          <w:b/>
        </w:rPr>
        <w:t xml:space="preserve"> год:</w:t>
      </w:r>
      <w:r w:rsidRPr="0046250B">
        <w:t xml:space="preserve"> </w:t>
      </w:r>
      <w:r>
        <w:rPr>
          <w:b/>
        </w:rPr>
        <w:t>14 550</w:t>
      </w:r>
      <w:r w:rsidRPr="0046250B">
        <w:rPr>
          <w:b/>
        </w:rPr>
        <w:t>,0 тыс. рублей</w:t>
      </w:r>
      <w:r>
        <w:rPr>
          <w:b/>
        </w:rPr>
        <w:t>;</w:t>
      </w:r>
    </w:p>
    <w:p w:rsidR="00456467" w:rsidRDefault="00456467" w:rsidP="00456467">
      <w:pPr>
        <w:ind w:firstLine="708"/>
        <w:jc w:val="both"/>
        <w:rPr>
          <w:b/>
        </w:rPr>
      </w:pPr>
      <w:r>
        <w:rPr>
          <w:b/>
        </w:rPr>
        <w:t>2022</w:t>
      </w:r>
      <w:r w:rsidRPr="007A5C55">
        <w:rPr>
          <w:b/>
        </w:rPr>
        <w:t xml:space="preserve"> год:</w:t>
      </w:r>
      <w:r w:rsidRPr="0046250B">
        <w:t xml:space="preserve"> </w:t>
      </w:r>
      <w:r>
        <w:rPr>
          <w:b/>
        </w:rPr>
        <w:t>14 500</w:t>
      </w:r>
      <w:r w:rsidRPr="0046250B">
        <w:rPr>
          <w:b/>
        </w:rPr>
        <w:t>,0 тыс. рублей</w:t>
      </w:r>
      <w:r>
        <w:rPr>
          <w:b/>
        </w:rPr>
        <w:t>.</w:t>
      </w:r>
    </w:p>
    <w:p w:rsidR="00456467" w:rsidRDefault="00456467" w:rsidP="00456467">
      <w:pPr>
        <w:ind w:firstLine="708"/>
        <w:jc w:val="both"/>
      </w:pPr>
      <w:r w:rsidRPr="004D05CC">
        <w:t xml:space="preserve">Существуют некоторые риски </w:t>
      </w:r>
      <w:r>
        <w:t>неисполнения плановых показателей по причине роста количества льготников-пенсионеров, высокой смертности населения, а также сохранения тенденций суммарного роста объема льгот, предоставляемых гражданам на федеральном уровне.</w:t>
      </w:r>
    </w:p>
    <w:p w:rsidR="00456467" w:rsidRPr="004D05CC" w:rsidRDefault="00456467" w:rsidP="00456467">
      <w:pPr>
        <w:ind w:firstLine="708"/>
        <w:jc w:val="both"/>
      </w:pPr>
    </w:p>
    <w:p w:rsidR="00456467" w:rsidRDefault="00456467" w:rsidP="00456467">
      <w:pPr>
        <w:jc w:val="center"/>
        <w:rPr>
          <w:b/>
        </w:rPr>
      </w:pPr>
      <w:r>
        <w:rPr>
          <w:b/>
        </w:rPr>
        <w:t>Земельный налог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</w:pPr>
      <w:r w:rsidRPr="006133B8">
        <w:t xml:space="preserve">Расчет прогноза поступлений доходов от </w:t>
      </w:r>
      <w:r>
        <w:t>земельного налога</w:t>
      </w:r>
      <w:r w:rsidRPr="006133B8">
        <w:t xml:space="preserve"> на 20</w:t>
      </w:r>
      <w:r>
        <w:t>20</w:t>
      </w:r>
      <w:r w:rsidRPr="006133B8">
        <w:t xml:space="preserve"> год и плановый период 202</w:t>
      </w:r>
      <w:r>
        <w:t>1</w:t>
      </w:r>
      <w:r w:rsidRPr="006133B8">
        <w:t xml:space="preserve"> и 202</w:t>
      </w:r>
      <w:r>
        <w:t>2</w:t>
      </w:r>
      <w:r w:rsidRPr="006133B8">
        <w:t xml:space="preserve"> годов произведен главным администратором – МИФНС России №5 по Ивановской области. </w:t>
      </w:r>
      <w:r>
        <w:t>Для прогнозирования</w:t>
      </w:r>
      <w:r w:rsidRPr="006133B8">
        <w:t xml:space="preserve"> </w:t>
      </w:r>
      <w:r>
        <w:t xml:space="preserve">проведен </w:t>
      </w:r>
      <w:r w:rsidRPr="006133B8">
        <w:t xml:space="preserve">анализ </w:t>
      </w:r>
      <w:r>
        <w:t xml:space="preserve">формы статистической налоговой отчетности 5-МН за последние 3 </w:t>
      </w:r>
      <w:proofErr w:type="gramStart"/>
      <w:r>
        <w:t>налоговых</w:t>
      </w:r>
      <w:proofErr w:type="gramEnd"/>
      <w:r>
        <w:t xml:space="preserve"> периода. Прогноз составлен на основании сведений главного администратора (МИФНС России №5 по Ивановской области). </w:t>
      </w:r>
    </w:p>
    <w:p w:rsidR="00456467" w:rsidRPr="006C5B53" w:rsidRDefault="00456467" w:rsidP="0045646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6C5B53">
        <w:rPr>
          <w:snapToGrid/>
          <w:u w:val="single"/>
        </w:rPr>
        <w:t>Земельный налог с организаций, обладающих земельным участком, расположенным в границах городских округов</w:t>
      </w:r>
      <w:r w:rsidRPr="006C5B53">
        <w:rPr>
          <w:u w:val="single"/>
        </w:rPr>
        <w:t>:</w:t>
      </w:r>
    </w:p>
    <w:p w:rsidR="00456467" w:rsidRPr="00E44FE3" w:rsidRDefault="00456467" w:rsidP="00456467">
      <w:pPr>
        <w:pStyle w:val="21"/>
        <w:spacing w:after="0"/>
        <w:ind w:left="0" w:firstLine="0"/>
        <w:jc w:val="center"/>
        <w:rPr>
          <w:sz w:val="10"/>
          <w:szCs w:val="10"/>
        </w:rPr>
      </w:pPr>
    </w:p>
    <w:p w:rsidR="00456467" w:rsidRDefault="00456467" w:rsidP="00456467">
      <w:pPr>
        <w:tabs>
          <w:tab w:val="left" w:pos="567"/>
        </w:tabs>
        <w:jc w:val="both"/>
      </w:pPr>
      <w:r>
        <w:tab/>
        <w:t>Плановые с</w:t>
      </w:r>
      <w:r w:rsidRPr="006C27D8">
        <w:t>умм</w:t>
      </w:r>
      <w:r>
        <w:t>ы поступления</w:t>
      </w:r>
      <w:r w:rsidRPr="006C27D8">
        <w:t xml:space="preserve"> земельного налога</w:t>
      </w:r>
      <w:r>
        <w:t xml:space="preserve"> составят:</w:t>
      </w:r>
    </w:p>
    <w:p w:rsidR="00456467" w:rsidRPr="006E4668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6E4668">
        <w:rPr>
          <w:b/>
        </w:rPr>
        <w:t xml:space="preserve">2020 год: </w:t>
      </w:r>
      <w:r>
        <w:rPr>
          <w:b/>
        </w:rPr>
        <w:t>62</w:t>
      </w:r>
      <w:r w:rsidRPr="006E4668">
        <w:rPr>
          <w:b/>
        </w:rPr>
        <w:t xml:space="preserve"> </w:t>
      </w:r>
      <w:r>
        <w:rPr>
          <w:b/>
        </w:rPr>
        <w:t>5</w:t>
      </w:r>
      <w:r w:rsidRPr="006E4668">
        <w:rPr>
          <w:b/>
        </w:rPr>
        <w:t>00,0 тыс. рублей.</w:t>
      </w:r>
    </w:p>
    <w:p w:rsidR="00456467" w:rsidRDefault="00456467" w:rsidP="00456467">
      <w:pPr>
        <w:pStyle w:val="21"/>
        <w:spacing w:after="0"/>
        <w:ind w:left="0" w:firstLine="709"/>
        <w:jc w:val="both"/>
        <w:rPr>
          <w:b/>
        </w:rPr>
      </w:pPr>
      <w:r w:rsidRPr="006E4668">
        <w:rPr>
          <w:b/>
        </w:rPr>
        <w:t>2021 год: 6</w:t>
      </w:r>
      <w:r>
        <w:rPr>
          <w:b/>
        </w:rPr>
        <w:t>0</w:t>
      </w:r>
      <w:r w:rsidRPr="006E4668">
        <w:rPr>
          <w:b/>
        </w:rPr>
        <w:t xml:space="preserve"> </w:t>
      </w:r>
      <w:r>
        <w:rPr>
          <w:b/>
        </w:rPr>
        <w:t>6</w:t>
      </w:r>
      <w:r w:rsidRPr="006E4668">
        <w:rPr>
          <w:b/>
        </w:rPr>
        <w:t>00,0 тыс. рублей</w:t>
      </w:r>
      <w:r>
        <w:rPr>
          <w:b/>
        </w:rPr>
        <w:t>.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B0E">
        <w:rPr>
          <w:b/>
        </w:rPr>
        <w:t>20</w:t>
      </w:r>
      <w:r>
        <w:rPr>
          <w:b/>
        </w:rPr>
        <w:t>22</w:t>
      </w:r>
      <w:r w:rsidRPr="00E95B0E">
        <w:rPr>
          <w:b/>
        </w:rPr>
        <w:t xml:space="preserve"> год: 6</w:t>
      </w:r>
      <w:r>
        <w:rPr>
          <w:b/>
        </w:rPr>
        <w:t>0</w:t>
      </w:r>
      <w:r w:rsidRPr="00E95B0E">
        <w:rPr>
          <w:b/>
        </w:rPr>
        <w:t xml:space="preserve"> </w:t>
      </w:r>
      <w:r>
        <w:rPr>
          <w:b/>
        </w:rPr>
        <w:t>6</w:t>
      </w:r>
      <w:r w:rsidRPr="00E95B0E">
        <w:rPr>
          <w:b/>
        </w:rPr>
        <w:t>00,0 тыс. рублей</w:t>
      </w:r>
      <w:r>
        <w:rPr>
          <w:b/>
        </w:rPr>
        <w:t>.</w:t>
      </w:r>
    </w:p>
    <w:p w:rsidR="00456467" w:rsidRPr="00E95B0E" w:rsidRDefault="00456467" w:rsidP="00456467">
      <w:pPr>
        <w:autoSpaceDE w:val="0"/>
        <w:autoSpaceDN w:val="0"/>
        <w:adjustRightInd w:val="0"/>
        <w:ind w:firstLine="708"/>
        <w:jc w:val="both"/>
      </w:pPr>
      <w:r w:rsidRPr="00E95B0E">
        <w:t xml:space="preserve">Земельный налог </w:t>
      </w:r>
      <w:proofErr w:type="gramStart"/>
      <w:r w:rsidRPr="00E95B0E">
        <w:t>с организаций запланирован со сни</w:t>
      </w:r>
      <w:r>
        <w:t>жением в плановом периоде по причине сохранения тенденции переоценки земельных участков собственниками юридическими лицами в частном порядке</w:t>
      </w:r>
      <w:proofErr w:type="gramEnd"/>
      <w:r>
        <w:t xml:space="preserve">. За истекший период 2019 года произведена переоценка более 30 земельных </w:t>
      </w:r>
      <w:proofErr w:type="gramStart"/>
      <w:r>
        <w:t>участков</w:t>
      </w:r>
      <w:proofErr w:type="gramEnd"/>
      <w:r>
        <w:t xml:space="preserve"> и их кадастровая стоимость снижена в ряде случаев более чем на 50%. Массовая переоценка земель населенных пунктов на уровне субъекта на территории Ивановской области запланирована в 2021 году, результаты переоценки для исчисления сумм налога будут применяться с 01.01.2022 для расчета налога за 2022 год. Поэтому за основу расчета на трехлетний плановый период берется налоговая база уровня 2019 года с учетом рисков от проведения переоценки.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A6336">
        <w:rPr>
          <w:snapToGrid/>
          <w:u w:val="single"/>
        </w:rPr>
        <w:t>Земельный налог с физических лиц, обладающих земельным участком, расположенным в границах городских округов</w:t>
      </w:r>
      <w:r>
        <w:rPr>
          <w:snapToGrid/>
          <w:u w:val="single"/>
        </w:rPr>
        <w:t xml:space="preserve"> запланирован в суммах</w:t>
      </w:r>
      <w:r w:rsidRPr="002A6336">
        <w:rPr>
          <w:u w:val="single"/>
        </w:rPr>
        <w:t>:</w:t>
      </w:r>
    </w:p>
    <w:p w:rsidR="00456467" w:rsidRPr="002A6336" w:rsidRDefault="00456467" w:rsidP="00456467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456467" w:rsidRPr="006E4668" w:rsidRDefault="00456467" w:rsidP="00456467">
      <w:pPr>
        <w:pStyle w:val="21"/>
        <w:spacing w:after="0"/>
        <w:ind w:left="0" w:firstLine="709"/>
        <w:jc w:val="both"/>
        <w:rPr>
          <w:b/>
        </w:rPr>
      </w:pPr>
      <w:r w:rsidRPr="006E4668">
        <w:rPr>
          <w:b/>
        </w:rPr>
        <w:t xml:space="preserve">2020 год: </w:t>
      </w:r>
      <w:r>
        <w:rPr>
          <w:b/>
        </w:rPr>
        <w:t>17 500,0</w:t>
      </w:r>
      <w:r w:rsidRPr="006E4668">
        <w:rPr>
          <w:b/>
        </w:rPr>
        <w:t>тыс. рублей;</w:t>
      </w:r>
    </w:p>
    <w:p w:rsidR="00456467" w:rsidRDefault="00456467" w:rsidP="00456467">
      <w:pPr>
        <w:pStyle w:val="21"/>
        <w:spacing w:after="0"/>
        <w:ind w:left="0" w:firstLine="709"/>
        <w:jc w:val="both"/>
        <w:rPr>
          <w:b/>
        </w:rPr>
      </w:pPr>
      <w:r w:rsidRPr="006E4668">
        <w:rPr>
          <w:b/>
        </w:rPr>
        <w:t xml:space="preserve">2021 год: </w:t>
      </w:r>
      <w:r>
        <w:rPr>
          <w:b/>
        </w:rPr>
        <w:t>17 0</w:t>
      </w:r>
      <w:r w:rsidRPr="006E4668">
        <w:rPr>
          <w:b/>
        </w:rPr>
        <w:t>00,0 тыс. рублей</w:t>
      </w:r>
      <w:r>
        <w:rPr>
          <w:b/>
        </w:rPr>
        <w:t>;</w:t>
      </w:r>
    </w:p>
    <w:p w:rsidR="00456467" w:rsidRDefault="00456467" w:rsidP="00456467">
      <w:pPr>
        <w:pStyle w:val="21"/>
        <w:spacing w:after="0"/>
        <w:ind w:left="0" w:firstLine="709"/>
        <w:jc w:val="both"/>
        <w:rPr>
          <w:b/>
        </w:rPr>
      </w:pPr>
      <w:r w:rsidRPr="002A52E8">
        <w:rPr>
          <w:b/>
        </w:rPr>
        <w:t>20</w:t>
      </w:r>
      <w:r>
        <w:rPr>
          <w:b/>
        </w:rPr>
        <w:t>22</w:t>
      </w:r>
      <w:r w:rsidRPr="002A52E8">
        <w:rPr>
          <w:b/>
        </w:rPr>
        <w:t xml:space="preserve"> год: </w:t>
      </w:r>
      <w:r>
        <w:rPr>
          <w:b/>
        </w:rPr>
        <w:t>17 000,0 тыс. рублей.</w:t>
      </w:r>
    </w:p>
    <w:p w:rsidR="00456467" w:rsidRPr="00B848F1" w:rsidRDefault="00456467" w:rsidP="00456467">
      <w:pPr>
        <w:pStyle w:val="21"/>
        <w:spacing w:after="0"/>
        <w:ind w:left="0" w:firstLine="709"/>
        <w:jc w:val="both"/>
      </w:pPr>
      <w:proofErr w:type="gramStart"/>
      <w:r w:rsidRPr="00B848F1">
        <w:t>Снижение прогнозных показателей по сравнению с фактическим исполнением за 201</w:t>
      </w:r>
      <w:r>
        <w:t>8</w:t>
      </w:r>
      <w:r w:rsidRPr="00B848F1">
        <w:t xml:space="preserve"> год обусловлено изменениями в налоговом законодательстве, а именно – предоставление пенсионерам при расчете земельного налога, начиная с налогового периода 2017 года, налогового вычета, уменьшающего земельный налог на величину кадастровой стоимости 600 кв</w:t>
      </w:r>
      <w:r>
        <w:t>. м по одному земельному участку (Ф</w:t>
      </w:r>
      <w:r w:rsidRPr="00B848F1">
        <w:t>едеральны</w:t>
      </w:r>
      <w:r>
        <w:t>й</w:t>
      </w:r>
      <w:r w:rsidRPr="00B848F1">
        <w:t xml:space="preserve"> закон от 28.12.2017 № 436-ФЗ</w:t>
      </w:r>
      <w:r>
        <w:t>), а также проведением переоценки индивидуальными предпринимателями земельных участков, принадлежащих</w:t>
      </w:r>
      <w:proofErr w:type="gramEnd"/>
      <w:r>
        <w:t xml:space="preserve"> им на праве собственности.</w:t>
      </w:r>
    </w:p>
    <w:p w:rsidR="00456467" w:rsidRPr="00227864" w:rsidRDefault="00456467" w:rsidP="00456467">
      <w:pPr>
        <w:jc w:val="both"/>
        <w:rPr>
          <w:sz w:val="20"/>
          <w:szCs w:val="20"/>
        </w:rPr>
      </w:pPr>
    </w:p>
    <w:p w:rsidR="00456467" w:rsidRDefault="00456467" w:rsidP="00456467">
      <w:pPr>
        <w:pStyle w:val="ab"/>
        <w:spacing w:after="0"/>
        <w:ind w:left="0"/>
        <w:jc w:val="center"/>
        <w:rPr>
          <w:b/>
        </w:rPr>
      </w:pPr>
      <w:r w:rsidRPr="00437B96">
        <w:rPr>
          <w:b/>
        </w:rPr>
        <w:t>Государственная пошлина, сборы</w:t>
      </w:r>
    </w:p>
    <w:p w:rsidR="00456467" w:rsidRPr="00111E0D" w:rsidRDefault="00456467" w:rsidP="00456467">
      <w:pPr>
        <w:pStyle w:val="23"/>
        <w:spacing w:line="240" w:lineRule="auto"/>
        <w:ind w:left="0" w:firstLine="708"/>
        <w:jc w:val="both"/>
      </w:pPr>
      <w:proofErr w:type="gramStart"/>
      <w:r>
        <w:t>П</w:t>
      </w:r>
      <w:r w:rsidRPr="008B3710">
        <w:t>рогноз сумм</w:t>
      </w:r>
      <w:r>
        <w:t>ы поступлений доходов от государственной пошлины на 2020</w:t>
      </w:r>
      <w:r w:rsidRPr="008B3710">
        <w:t xml:space="preserve"> год </w:t>
      </w:r>
      <w:r>
        <w:t>и плановый период 2021 и 2022 годов составлен исходя из</w:t>
      </w:r>
      <w:r w:rsidRPr="00437B96">
        <w:t xml:space="preserve"> прогнозных данных, представленных </w:t>
      </w:r>
      <w:r>
        <w:t xml:space="preserve">главными </w:t>
      </w:r>
      <w:r w:rsidRPr="00437B96">
        <w:t xml:space="preserve">администраторами доходов бюджета </w:t>
      </w:r>
      <w:r>
        <w:t>городского округа Кинешма</w:t>
      </w:r>
      <w:r w:rsidRPr="00437B96">
        <w:t xml:space="preserve"> по закрепленным доходным источникам</w:t>
      </w:r>
      <w:r>
        <w:t>, и с учетом динамики поступлений за последние три года.</w:t>
      </w:r>
      <w:proofErr w:type="gramEnd"/>
    </w:p>
    <w:p w:rsidR="00456467" w:rsidRPr="00227864" w:rsidRDefault="00456467" w:rsidP="00456467">
      <w:pPr>
        <w:jc w:val="center"/>
        <w:rPr>
          <w:sz w:val="20"/>
          <w:szCs w:val="20"/>
        </w:rPr>
      </w:pPr>
    </w:p>
    <w:p w:rsidR="00456467" w:rsidRDefault="00456467" w:rsidP="00456467">
      <w:pPr>
        <w:jc w:val="center"/>
        <w:rPr>
          <w:b/>
        </w:rPr>
      </w:pPr>
      <w:r w:rsidRPr="00E83B3E">
        <w:rPr>
          <w:b/>
        </w:rPr>
        <w:t xml:space="preserve">Прогноз поступлений государственной пошлины </w:t>
      </w:r>
    </w:p>
    <w:p w:rsidR="00456467" w:rsidRDefault="00456467" w:rsidP="00456467">
      <w:pPr>
        <w:jc w:val="center"/>
        <w:rPr>
          <w:b/>
        </w:rPr>
      </w:pPr>
      <w:r w:rsidRPr="00E83B3E">
        <w:rPr>
          <w:b/>
        </w:rPr>
        <w:t>в бюджет городского округа</w:t>
      </w:r>
      <w:r>
        <w:rPr>
          <w:b/>
        </w:rPr>
        <w:t xml:space="preserve"> по годам</w:t>
      </w:r>
    </w:p>
    <w:p w:rsidR="00456467" w:rsidRPr="00AF1E4C" w:rsidRDefault="00456467" w:rsidP="00456467">
      <w:pPr>
        <w:jc w:val="right"/>
        <w:rPr>
          <w:sz w:val="18"/>
          <w:szCs w:val="18"/>
        </w:rPr>
      </w:pPr>
      <w:r w:rsidRPr="00AF1E4C">
        <w:rPr>
          <w:sz w:val="18"/>
          <w:szCs w:val="18"/>
        </w:rPr>
        <w:t>(тыс.</w:t>
      </w:r>
      <w:r>
        <w:rPr>
          <w:sz w:val="18"/>
          <w:szCs w:val="18"/>
        </w:rPr>
        <w:t xml:space="preserve"> </w:t>
      </w:r>
      <w:r w:rsidRPr="00AF1E4C">
        <w:rPr>
          <w:sz w:val="18"/>
          <w:szCs w:val="18"/>
        </w:rPr>
        <w:t>руб</w:t>
      </w:r>
      <w:r>
        <w:rPr>
          <w:sz w:val="18"/>
          <w:szCs w:val="18"/>
        </w:rPr>
        <w:t>.</w:t>
      </w:r>
      <w:r w:rsidRPr="00AF1E4C">
        <w:rPr>
          <w:sz w:val="18"/>
          <w:szCs w:val="18"/>
        </w:rPr>
        <w:t>)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213"/>
        <w:gridCol w:w="1227"/>
        <w:gridCol w:w="1227"/>
      </w:tblGrid>
      <w:tr w:rsidR="00456467" w:rsidRPr="00FB47CB" w:rsidTr="00456467">
        <w:trPr>
          <w:jc w:val="center"/>
        </w:trPr>
        <w:tc>
          <w:tcPr>
            <w:tcW w:w="6286" w:type="dxa"/>
            <w:shd w:val="clear" w:color="auto" w:fill="auto"/>
          </w:tcPr>
          <w:p w:rsidR="00456467" w:rsidRPr="00FB47CB" w:rsidRDefault="00456467" w:rsidP="00456467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56467" w:rsidRPr="00A56B79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 w:rsidRPr="00A56B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56B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A56B79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56B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A56B79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56B79">
              <w:rPr>
                <w:sz w:val="24"/>
                <w:szCs w:val="24"/>
              </w:rPr>
              <w:t xml:space="preserve"> год</w:t>
            </w:r>
          </w:p>
        </w:tc>
      </w:tr>
      <w:tr w:rsidR="00456467" w:rsidRPr="00D85043" w:rsidTr="00456467">
        <w:trPr>
          <w:jc w:val="center"/>
        </w:trPr>
        <w:tc>
          <w:tcPr>
            <w:tcW w:w="6286" w:type="dxa"/>
            <w:shd w:val="clear" w:color="auto" w:fill="auto"/>
          </w:tcPr>
          <w:p w:rsidR="00456467" w:rsidRPr="005227F2" w:rsidRDefault="00456467" w:rsidP="004564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A89">
              <w:rPr>
                <w:snapToGrid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6467" w:rsidRPr="00FB47CB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D85043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D85043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7 700,0</w:t>
            </w:r>
          </w:p>
        </w:tc>
      </w:tr>
      <w:tr w:rsidR="00456467" w:rsidRPr="00FB47CB" w:rsidTr="00456467">
        <w:trPr>
          <w:jc w:val="center"/>
        </w:trPr>
        <w:tc>
          <w:tcPr>
            <w:tcW w:w="6286" w:type="dxa"/>
            <w:shd w:val="clear" w:color="auto" w:fill="auto"/>
          </w:tcPr>
          <w:p w:rsidR="00456467" w:rsidRPr="005227F2" w:rsidRDefault="00456467" w:rsidP="004564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A89">
              <w:rPr>
                <w:snapToGrid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6467" w:rsidRPr="00FB47CB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FB47CB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FB47CB" w:rsidRDefault="00456467" w:rsidP="0045646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56467" w:rsidRPr="00FB47CB" w:rsidTr="00456467">
        <w:trPr>
          <w:jc w:val="center"/>
        </w:trPr>
        <w:tc>
          <w:tcPr>
            <w:tcW w:w="6286" w:type="dxa"/>
            <w:shd w:val="clear" w:color="auto" w:fill="auto"/>
          </w:tcPr>
          <w:p w:rsidR="00456467" w:rsidRPr="00FB47CB" w:rsidRDefault="00456467" w:rsidP="0045646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B47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6467" w:rsidRPr="00D85043" w:rsidRDefault="00456467" w:rsidP="00456467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D85043" w:rsidRDefault="00456467" w:rsidP="00456467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7 890,0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56467" w:rsidRPr="00D85043" w:rsidRDefault="00456467" w:rsidP="00456467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7 740,0</w:t>
            </w:r>
          </w:p>
        </w:tc>
      </w:tr>
    </w:tbl>
    <w:p w:rsidR="00456467" w:rsidRPr="00B848F1" w:rsidRDefault="00456467" w:rsidP="00456467">
      <w:pPr>
        <w:pStyle w:val="23"/>
        <w:spacing w:line="240" w:lineRule="auto"/>
        <w:ind w:left="0" w:firstLine="709"/>
        <w:jc w:val="both"/>
      </w:pPr>
      <w:r w:rsidRPr="00B848F1">
        <w:t xml:space="preserve">Рост прогнозируемых поступлений </w:t>
      </w:r>
      <w:r>
        <w:t>не запланирован, поскольку поступления по данному доходному источнику зависят от количества обращений, и рост может быть обусловлен только увеличением сумм пошлин за совершение действий и сделок.</w:t>
      </w:r>
    </w:p>
    <w:p w:rsidR="00456467" w:rsidRDefault="00456467" w:rsidP="00456467">
      <w:pPr>
        <w:pStyle w:val="23"/>
        <w:spacing w:line="240" w:lineRule="auto"/>
        <w:ind w:left="0"/>
        <w:jc w:val="center"/>
        <w:rPr>
          <w:b/>
        </w:rPr>
      </w:pPr>
      <w:r w:rsidRPr="00437B96">
        <w:rPr>
          <w:b/>
        </w:rPr>
        <w:t>Неналоговы</w:t>
      </w:r>
      <w:r>
        <w:rPr>
          <w:b/>
        </w:rPr>
        <w:t>е</w:t>
      </w:r>
      <w:r w:rsidRPr="00437B96">
        <w:rPr>
          <w:b/>
        </w:rPr>
        <w:t xml:space="preserve"> доход</w:t>
      </w:r>
      <w:r>
        <w:rPr>
          <w:b/>
        </w:rPr>
        <w:t>ы</w:t>
      </w:r>
    </w:p>
    <w:p w:rsidR="00456467" w:rsidRPr="002C1F80" w:rsidRDefault="00456467" w:rsidP="00456467">
      <w:pPr>
        <w:ind w:firstLine="708"/>
        <w:jc w:val="both"/>
      </w:pPr>
      <w:r w:rsidRPr="002C1F80">
        <w:t>Структура неналоговых доходов на 20</w:t>
      </w:r>
      <w:r>
        <w:t xml:space="preserve">20 </w:t>
      </w:r>
      <w:r w:rsidRPr="002C1F80">
        <w:t>-</w:t>
      </w:r>
      <w:r>
        <w:t xml:space="preserve"> </w:t>
      </w:r>
      <w:r w:rsidRPr="002C1F80">
        <w:t>20</w:t>
      </w:r>
      <w:r>
        <w:t>22</w:t>
      </w:r>
      <w:r w:rsidRPr="002C1F80">
        <w:t xml:space="preserve"> годы и</w:t>
      </w:r>
      <w:r>
        <w:t xml:space="preserve"> </w:t>
      </w:r>
      <w:r w:rsidRPr="002C1F80">
        <w:t>ожидаемое исполнение за 201</w:t>
      </w:r>
      <w:r>
        <w:t>9</w:t>
      </w:r>
      <w:r w:rsidRPr="002C1F80">
        <w:t xml:space="preserve"> год</w:t>
      </w:r>
      <w:r>
        <w:t xml:space="preserve"> представлены в нижеприведенной таблице:</w:t>
      </w:r>
    </w:p>
    <w:p w:rsidR="00456467" w:rsidRPr="00227864" w:rsidRDefault="00456467" w:rsidP="00456467">
      <w:pPr>
        <w:jc w:val="center"/>
        <w:rPr>
          <w:sz w:val="10"/>
          <w:szCs w:val="10"/>
        </w:rPr>
      </w:pPr>
    </w:p>
    <w:tbl>
      <w:tblPr>
        <w:tblW w:w="10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93"/>
        <w:gridCol w:w="1034"/>
        <w:gridCol w:w="1079"/>
        <w:gridCol w:w="925"/>
        <w:gridCol w:w="1079"/>
        <w:gridCol w:w="751"/>
        <w:gridCol w:w="1017"/>
        <w:gridCol w:w="689"/>
      </w:tblGrid>
      <w:tr w:rsidR="00456467" w:rsidTr="00456467">
        <w:tc>
          <w:tcPr>
            <w:tcW w:w="2808" w:type="dxa"/>
            <w:vMerge w:val="restart"/>
            <w:shd w:val="clear" w:color="auto" w:fill="auto"/>
            <w:vAlign w:val="center"/>
          </w:tcPr>
          <w:p w:rsidR="00456467" w:rsidRDefault="00456467" w:rsidP="00456467">
            <w:pPr>
              <w:pStyle w:val="8"/>
              <w:ind w:firstLine="0"/>
              <w:rPr>
                <w:sz w:val="20"/>
              </w:rPr>
            </w:pPr>
            <w:r w:rsidRPr="003858DA">
              <w:rPr>
                <w:sz w:val="20"/>
              </w:rPr>
              <w:t xml:space="preserve">Наименование </w:t>
            </w:r>
          </w:p>
          <w:p w:rsidR="00456467" w:rsidRPr="003858DA" w:rsidRDefault="00456467" w:rsidP="00456467">
            <w:pPr>
              <w:pStyle w:val="8"/>
              <w:ind w:firstLine="0"/>
              <w:rPr>
                <w:sz w:val="20"/>
              </w:rPr>
            </w:pPr>
            <w:r w:rsidRPr="003858DA">
              <w:rPr>
                <w:sz w:val="20"/>
              </w:rPr>
              <w:t>кода поступлений</w:t>
            </w:r>
          </w:p>
          <w:p w:rsidR="00456467" w:rsidRPr="00E603E8" w:rsidRDefault="00456467" w:rsidP="0045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456467" w:rsidRPr="004300CE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300C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4300CE">
              <w:rPr>
                <w:b/>
                <w:sz w:val="20"/>
                <w:szCs w:val="20"/>
              </w:rPr>
              <w:t xml:space="preserve">год </w:t>
            </w:r>
          </w:p>
          <w:p w:rsidR="00456467" w:rsidRPr="004300CE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300CE">
              <w:rPr>
                <w:b/>
                <w:sz w:val="20"/>
                <w:szCs w:val="20"/>
              </w:rPr>
              <w:t>(ожидаемое исполнение)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456467" w:rsidRPr="004300CE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300C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456467" w:rsidRPr="004300CE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300C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4300C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56467" w:rsidRPr="004300CE" w:rsidRDefault="00456467" w:rsidP="00456467">
            <w:pPr>
              <w:jc w:val="center"/>
              <w:rPr>
                <w:b/>
                <w:sz w:val="20"/>
                <w:szCs w:val="20"/>
              </w:rPr>
            </w:pPr>
            <w:r w:rsidRPr="004300C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4300C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56467" w:rsidTr="00456467">
        <w:trPr>
          <w:cantSplit/>
          <w:trHeight w:val="1800"/>
        </w:trPr>
        <w:tc>
          <w:tcPr>
            <w:tcW w:w="2808" w:type="dxa"/>
            <w:vMerge/>
            <w:shd w:val="clear" w:color="auto" w:fill="auto"/>
          </w:tcPr>
          <w:p w:rsidR="00456467" w:rsidRPr="00E603E8" w:rsidRDefault="00456467" w:rsidP="004564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4300CE" w:rsidRDefault="00456467" w:rsidP="00456467">
            <w:pPr>
              <w:pStyle w:val="8"/>
              <w:ind w:firstLine="0"/>
              <w:rPr>
                <w:sz w:val="20"/>
              </w:rPr>
            </w:pPr>
            <w:r w:rsidRPr="004300CE">
              <w:rPr>
                <w:sz w:val="20"/>
              </w:rPr>
              <w:t>тыс. руб.</w:t>
            </w:r>
          </w:p>
        </w:tc>
        <w:tc>
          <w:tcPr>
            <w:tcW w:w="1034" w:type="dxa"/>
            <w:shd w:val="clear" w:color="auto" w:fill="auto"/>
            <w:textDirection w:val="btLr"/>
            <w:vAlign w:val="center"/>
          </w:tcPr>
          <w:p w:rsidR="00456467" w:rsidRPr="004300CE" w:rsidRDefault="00456467" w:rsidP="00456467">
            <w:pPr>
              <w:pStyle w:val="8"/>
              <w:ind w:right="113" w:firstLine="0"/>
              <w:rPr>
                <w:sz w:val="16"/>
                <w:szCs w:val="16"/>
              </w:rPr>
            </w:pPr>
            <w:proofErr w:type="gramStart"/>
            <w:r w:rsidRPr="004300CE">
              <w:rPr>
                <w:sz w:val="16"/>
                <w:szCs w:val="16"/>
              </w:rPr>
              <w:t>в</w:t>
            </w:r>
            <w:proofErr w:type="gramEnd"/>
            <w:r w:rsidRPr="004300CE">
              <w:rPr>
                <w:sz w:val="16"/>
                <w:szCs w:val="16"/>
              </w:rPr>
              <w:t xml:space="preserve"> % к общей сумме неналоговых доходов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4300CE" w:rsidRDefault="00456467" w:rsidP="00456467">
            <w:pPr>
              <w:pStyle w:val="8"/>
              <w:ind w:firstLine="0"/>
              <w:rPr>
                <w:sz w:val="20"/>
              </w:rPr>
            </w:pPr>
            <w:r w:rsidRPr="004300CE">
              <w:rPr>
                <w:sz w:val="20"/>
              </w:rPr>
              <w:t>тыс. руб.</w:t>
            </w:r>
          </w:p>
        </w:tc>
        <w:tc>
          <w:tcPr>
            <w:tcW w:w="925" w:type="dxa"/>
            <w:shd w:val="clear" w:color="auto" w:fill="auto"/>
            <w:textDirection w:val="btLr"/>
            <w:vAlign w:val="center"/>
          </w:tcPr>
          <w:p w:rsidR="00456467" w:rsidRPr="004300CE" w:rsidRDefault="00456467" w:rsidP="00456467">
            <w:pPr>
              <w:pStyle w:val="8"/>
              <w:ind w:right="113" w:firstLine="0"/>
              <w:rPr>
                <w:sz w:val="16"/>
                <w:szCs w:val="16"/>
              </w:rPr>
            </w:pPr>
            <w:proofErr w:type="gramStart"/>
            <w:r w:rsidRPr="004300CE">
              <w:rPr>
                <w:sz w:val="16"/>
                <w:szCs w:val="16"/>
              </w:rPr>
              <w:t>в</w:t>
            </w:r>
            <w:proofErr w:type="gramEnd"/>
            <w:r w:rsidRPr="004300CE">
              <w:rPr>
                <w:sz w:val="16"/>
                <w:szCs w:val="16"/>
              </w:rPr>
              <w:t xml:space="preserve"> % к общей сумме неналоговых доходов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4300CE" w:rsidRDefault="00456467" w:rsidP="00456467">
            <w:pPr>
              <w:pStyle w:val="8"/>
              <w:ind w:firstLine="0"/>
              <w:rPr>
                <w:sz w:val="20"/>
              </w:rPr>
            </w:pPr>
            <w:r w:rsidRPr="004300CE">
              <w:rPr>
                <w:sz w:val="20"/>
              </w:rPr>
              <w:t>тыс. руб.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456467" w:rsidRPr="004300CE" w:rsidRDefault="00456467" w:rsidP="00456467">
            <w:pPr>
              <w:pStyle w:val="8"/>
              <w:ind w:right="113" w:firstLine="0"/>
              <w:rPr>
                <w:sz w:val="16"/>
                <w:szCs w:val="16"/>
              </w:rPr>
            </w:pPr>
            <w:proofErr w:type="gramStart"/>
            <w:r w:rsidRPr="004300CE">
              <w:rPr>
                <w:sz w:val="16"/>
                <w:szCs w:val="16"/>
              </w:rPr>
              <w:t>в</w:t>
            </w:r>
            <w:proofErr w:type="gramEnd"/>
            <w:r w:rsidRPr="004300CE">
              <w:rPr>
                <w:sz w:val="16"/>
                <w:szCs w:val="16"/>
              </w:rPr>
              <w:t xml:space="preserve"> % к общей сумме неналоговых доходов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4300CE" w:rsidRDefault="00456467" w:rsidP="00456467">
            <w:pPr>
              <w:pStyle w:val="8"/>
              <w:ind w:firstLine="0"/>
              <w:rPr>
                <w:sz w:val="20"/>
              </w:rPr>
            </w:pPr>
            <w:r w:rsidRPr="004300CE">
              <w:rPr>
                <w:sz w:val="20"/>
              </w:rPr>
              <w:t>тыс. руб.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456467" w:rsidRPr="00227864" w:rsidRDefault="00456467" w:rsidP="00456467">
            <w:pPr>
              <w:pStyle w:val="8"/>
              <w:ind w:right="113" w:firstLine="0"/>
              <w:rPr>
                <w:b w:val="0"/>
                <w:sz w:val="16"/>
                <w:szCs w:val="16"/>
              </w:rPr>
            </w:pPr>
            <w:proofErr w:type="gramStart"/>
            <w:r w:rsidRPr="00227864">
              <w:rPr>
                <w:b w:val="0"/>
                <w:sz w:val="16"/>
                <w:szCs w:val="16"/>
              </w:rPr>
              <w:t>в</w:t>
            </w:r>
            <w:proofErr w:type="gramEnd"/>
            <w:r w:rsidRPr="00227864">
              <w:rPr>
                <w:b w:val="0"/>
                <w:sz w:val="16"/>
                <w:szCs w:val="16"/>
              </w:rPr>
              <w:t xml:space="preserve"> % к общей сумме неналоговых доходов</w:t>
            </w:r>
          </w:p>
        </w:tc>
      </w:tr>
      <w:tr w:rsidR="00456467" w:rsidTr="00456467">
        <w:tc>
          <w:tcPr>
            <w:tcW w:w="2808" w:type="dxa"/>
            <w:shd w:val="clear" w:color="auto" w:fill="auto"/>
          </w:tcPr>
          <w:p w:rsidR="00456467" w:rsidRPr="00E603E8" w:rsidRDefault="00456467" w:rsidP="00456467">
            <w:pPr>
              <w:pStyle w:val="8"/>
              <w:ind w:firstLine="0"/>
              <w:jc w:val="both"/>
              <w:rPr>
                <w:b w:val="0"/>
                <w:sz w:val="20"/>
              </w:rPr>
            </w:pPr>
            <w:r w:rsidRPr="00E603E8">
              <w:rPr>
                <w:b w:val="0"/>
                <w:sz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35 995,3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56,6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35 383,6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32 658,6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31 102,6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37,0</w:t>
            </w:r>
          </w:p>
        </w:tc>
      </w:tr>
      <w:tr w:rsidR="00456467" w:rsidRPr="00FB47CB" w:rsidTr="00456467">
        <w:tc>
          <w:tcPr>
            <w:tcW w:w="2808" w:type="dxa"/>
            <w:shd w:val="clear" w:color="auto" w:fill="auto"/>
          </w:tcPr>
          <w:p w:rsidR="00456467" w:rsidRPr="00E603E8" w:rsidRDefault="00456467" w:rsidP="00456467">
            <w:pPr>
              <w:pStyle w:val="8"/>
              <w:ind w:firstLine="0"/>
              <w:jc w:val="both"/>
              <w:rPr>
                <w:b w:val="0"/>
                <w:sz w:val="20"/>
              </w:rPr>
            </w:pPr>
            <w:r w:rsidRPr="00E603E8">
              <w:rPr>
                <w:b w:val="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408,1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424,5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441,5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</w:tc>
      </w:tr>
      <w:tr w:rsidR="00456467" w:rsidRPr="00FB47CB" w:rsidTr="00456467">
        <w:tc>
          <w:tcPr>
            <w:tcW w:w="2808" w:type="dxa"/>
            <w:shd w:val="clear" w:color="auto" w:fill="auto"/>
          </w:tcPr>
          <w:p w:rsidR="00456467" w:rsidRPr="00575631" w:rsidRDefault="00456467" w:rsidP="00456467">
            <w:pPr>
              <w:pStyle w:val="8"/>
              <w:ind w:firstLine="0"/>
              <w:jc w:val="both"/>
              <w:rPr>
                <w:b w:val="0"/>
                <w:sz w:val="20"/>
              </w:rPr>
            </w:pPr>
            <w:r w:rsidRPr="00E603E8">
              <w:rPr>
                <w:b w:val="0"/>
                <w:sz w:val="20"/>
              </w:rPr>
              <w:t xml:space="preserve">Доходы от оказания платных услуг </w:t>
            </w:r>
            <w:r>
              <w:rPr>
                <w:b w:val="0"/>
                <w:sz w:val="20"/>
              </w:rPr>
              <w:t>и компенсации затрат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2 510,3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2 201,0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2 289,0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2 380,6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</w:t>
            </w:r>
          </w:p>
        </w:tc>
      </w:tr>
      <w:tr w:rsidR="00456467" w:rsidTr="00456467">
        <w:tc>
          <w:tcPr>
            <w:tcW w:w="2808" w:type="dxa"/>
            <w:shd w:val="clear" w:color="auto" w:fill="auto"/>
          </w:tcPr>
          <w:p w:rsidR="00456467" w:rsidRPr="00E603E8" w:rsidRDefault="00456467" w:rsidP="00456467">
            <w:pPr>
              <w:pStyle w:val="8"/>
              <w:ind w:firstLine="0"/>
              <w:jc w:val="both"/>
              <w:rPr>
                <w:b w:val="0"/>
                <w:sz w:val="20"/>
              </w:rPr>
            </w:pPr>
            <w:r w:rsidRPr="00E603E8">
              <w:rPr>
                <w:b w:val="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14 057,4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27 900,0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42 778,7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44 820,9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53,4</w:t>
            </w:r>
          </w:p>
        </w:tc>
      </w:tr>
      <w:tr w:rsidR="00456467" w:rsidRPr="00FB47CB" w:rsidTr="00456467">
        <w:tc>
          <w:tcPr>
            <w:tcW w:w="2808" w:type="dxa"/>
            <w:shd w:val="clear" w:color="auto" w:fill="auto"/>
          </w:tcPr>
          <w:p w:rsidR="00456467" w:rsidRPr="00E603E8" w:rsidRDefault="00456467" w:rsidP="00456467">
            <w:pPr>
              <w:pStyle w:val="8"/>
              <w:ind w:firstLine="0"/>
              <w:jc w:val="both"/>
              <w:rPr>
                <w:b w:val="0"/>
                <w:sz w:val="20"/>
              </w:rPr>
            </w:pPr>
            <w:r w:rsidRPr="00E603E8">
              <w:rPr>
                <w:b w:val="0"/>
                <w:sz w:val="20"/>
              </w:rPr>
              <w:t>Штрафы, санкции, возмещение ущерба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5 207,0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</w:t>
            </w:r>
          </w:p>
        </w:tc>
      </w:tr>
      <w:tr w:rsidR="00456467" w:rsidRPr="00FB47CB" w:rsidTr="00456467">
        <w:tc>
          <w:tcPr>
            <w:tcW w:w="2808" w:type="dxa"/>
            <w:shd w:val="clear" w:color="auto" w:fill="auto"/>
          </w:tcPr>
          <w:p w:rsidR="00456467" w:rsidRPr="00E603E8" w:rsidRDefault="00456467" w:rsidP="00456467">
            <w:pPr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5 100,0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4 379,9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4 499,2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4 602,4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5,5</w:t>
            </w:r>
          </w:p>
        </w:tc>
      </w:tr>
      <w:tr w:rsidR="00456467" w:rsidTr="00456467">
        <w:tc>
          <w:tcPr>
            <w:tcW w:w="2808" w:type="dxa"/>
            <w:shd w:val="clear" w:color="auto" w:fill="auto"/>
          </w:tcPr>
          <w:p w:rsidR="00456467" w:rsidRPr="00A26539" w:rsidRDefault="00456467" w:rsidP="00456467">
            <w:pPr>
              <w:pStyle w:val="8"/>
              <w:ind w:firstLine="0"/>
              <w:rPr>
                <w:sz w:val="20"/>
              </w:rPr>
            </w:pPr>
            <w:r w:rsidRPr="00E603E8">
              <w:rPr>
                <w:sz w:val="20"/>
              </w:rPr>
              <w:lastRenderedPageBreak/>
              <w:t>Итого</w:t>
            </w:r>
            <w:r>
              <w:rPr>
                <w:sz w:val="20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63 570,0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56467" w:rsidRPr="00B77E18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70 911,6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467" w:rsidRPr="00B77E18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83 289,0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56467" w:rsidRPr="00B77E18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56467" w:rsidRPr="007129AA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83 987,0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56467" w:rsidRPr="006C6FCE" w:rsidRDefault="00456467" w:rsidP="00456467">
            <w:pPr>
              <w:pStyle w:val="8"/>
              <w:ind w:firstLine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456467" w:rsidRPr="00E44FE3" w:rsidRDefault="00456467" w:rsidP="00456467">
      <w:pPr>
        <w:pStyle w:val="23"/>
        <w:spacing w:line="240" w:lineRule="auto"/>
        <w:ind w:left="0"/>
        <w:jc w:val="center"/>
        <w:rPr>
          <w:b/>
        </w:rPr>
      </w:pPr>
    </w:p>
    <w:p w:rsidR="00456467" w:rsidRDefault="00456467" w:rsidP="00456467">
      <w:pPr>
        <w:pStyle w:val="23"/>
        <w:spacing w:line="240" w:lineRule="auto"/>
        <w:ind w:left="0"/>
        <w:jc w:val="center"/>
        <w:rPr>
          <w:b/>
        </w:rPr>
      </w:pPr>
      <w:r>
        <w:rPr>
          <w:b/>
        </w:rPr>
        <w:t>Д</w:t>
      </w:r>
      <w:r w:rsidRPr="00437B96">
        <w:rPr>
          <w:b/>
        </w:rPr>
        <w:t>оходы от использования имущества, находящегося в государственной</w:t>
      </w:r>
      <w:r>
        <w:rPr>
          <w:b/>
        </w:rPr>
        <w:t xml:space="preserve"> </w:t>
      </w:r>
      <w:r w:rsidRPr="00437B96">
        <w:rPr>
          <w:b/>
        </w:rPr>
        <w:t>и муниципальной собственности</w:t>
      </w:r>
    </w:p>
    <w:p w:rsidR="00456467" w:rsidRPr="00E81077" w:rsidRDefault="00456467" w:rsidP="00456467">
      <w:pPr>
        <w:pStyle w:val="23"/>
        <w:spacing w:after="0" w:line="240" w:lineRule="auto"/>
        <w:ind w:left="0" w:firstLine="708"/>
        <w:jc w:val="both"/>
        <w:rPr>
          <w:b/>
        </w:rPr>
      </w:pPr>
      <w:r w:rsidRPr="00437B96">
        <w:t>Доходы от использования</w:t>
      </w:r>
      <w:r w:rsidRPr="00437B96">
        <w:rPr>
          <w:i/>
        </w:rPr>
        <w:t xml:space="preserve"> </w:t>
      </w:r>
      <w:r w:rsidRPr="00437B96">
        <w:t>имущества, находящегося в государственной и муниципальной собственности</w:t>
      </w:r>
      <w:r w:rsidRPr="00437B96">
        <w:rPr>
          <w:i/>
        </w:rPr>
        <w:t xml:space="preserve">, </w:t>
      </w:r>
      <w:r>
        <w:t>за</w:t>
      </w:r>
      <w:r w:rsidRPr="00437B96">
        <w:t>планир</w:t>
      </w:r>
      <w:r>
        <w:t>ованы</w:t>
      </w:r>
      <w:r w:rsidRPr="00437B96">
        <w:t xml:space="preserve"> </w:t>
      </w:r>
      <w:r>
        <w:t xml:space="preserve">на 2020 год </w:t>
      </w:r>
      <w:r w:rsidRPr="00437B96">
        <w:t>в сумме</w:t>
      </w:r>
      <w:r w:rsidRPr="00437B96">
        <w:rPr>
          <w:b/>
        </w:rPr>
        <w:t xml:space="preserve"> </w:t>
      </w:r>
      <w:r>
        <w:t xml:space="preserve">35 383,6 </w:t>
      </w:r>
      <w:r w:rsidRPr="00437B96">
        <w:t>тыс.</w:t>
      </w:r>
      <w:r>
        <w:t xml:space="preserve"> </w:t>
      </w:r>
      <w:r w:rsidRPr="00437B96">
        <w:t>руб</w:t>
      </w:r>
      <w:r>
        <w:t>. и составляют 49,9% от общего объема неналоговых доходов</w:t>
      </w:r>
      <w:r w:rsidRPr="00437B96">
        <w:t>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 w:rsidRPr="00BE776F">
        <w:t>В соответствии с бюджетным законодательством Р</w:t>
      </w:r>
      <w:r>
        <w:t xml:space="preserve">оссийской </w:t>
      </w:r>
      <w:r w:rsidRPr="00BE776F">
        <w:t>Ф</w:t>
      </w:r>
      <w:r>
        <w:t>едерации</w:t>
      </w:r>
      <w:r w:rsidRPr="00BE776F">
        <w:t xml:space="preserve"> прогноз поступлений указанных доходов </w:t>
      </w:r>
      <w:r>
        <w:t>подготовлен по данным</w:t>
      </w:r>
      <w:r w:rsidRPr="00BE776F">
        <w:t xml:space="preserve"> главны</w:t>
      </w:r>
      <w:r>
        <w:t xml:space="preserve">х </w:t>
      </w:r>
      <w:r w:rsidRPr="00BE776F">
        <w:t>администратор</w:t>
      </w:r>
      <w:r>
        <w:t xml:space="preserve">ов </w:t>
      </w:r>
      <w:r w:rsidRPr="00BE776F">
        <w:t>доходов бюджета</w:t>
      </w:r>
      <w:r>
        <w:t xml:space="preserve"> городского округа</w:t>
      </w:r>
      <w:r w:rsidRPr="00BE776F">
        <w:t>.</w:t>
      </w:r>
    </w:p>
    <w:p w:rsidR="00456467" w:rsidRPr="00437B96" w:rsidRDefault="00456467" w:rsidP="00456467">
      <w:pPr>
        <w:tabs>
          <w:tab w:val="left" w:pos="567"/>
        </w:tabs>
        <w:ind w:firstLine="709"/>
        <w:jc w:val="both"/>
      </w:pPr>
      <w:r>
        <w:t>Доходы от использования имущества запланированы с учетом снижения поступлений, так как в городском округе происходит активная продажа объектов муниципальной собственности, и, как следствие, происходит сокращение поступлений от ее использования.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 w:rsidRPr="00437B96">
        <w:t xml:space="preserve">По данным </w:t>
      </w:r>
      <w:r>
        <w:t xml:space="preserve">главного </w:t>
      </w:r>
      <w:r w:rsidRPr="00437B96">
        <w:t xml:space="preserve">администратора </w:t>
      </w:r>
      <w:r>
        <w:t>доходов</w:t>
      </w:r>
      <w:r w:rsidRPr="00437B96">
        <w:t xml:space="preserve"> –</w:t>
      </w:r>
      <w:r>
        <w:t xml:space="preserve"> комитет имущественных и земельных отношений администрации городского округа Кинешма прогноз </w:t>
      </w:r>
      <w:r w:rsidRPr="00437B96">
        <w:t>поступлени</w:t>
      </w:r>
      <w:r>
        <w:t>й</w:t>
      </w:r>
      <w:r w:rsidRPr="00437B96">
        <w:t xml:space="preserve"> доходов</w:t>
      </w:r>
      <w:r>
        <w:t xml:space="preserve">, получаемых в виде </w:t>
      </w:r>
      <w:r w:rsidRPr="002C1F80">
        <w:t xml:space="preserve">арендной платы за земельные участки, </w:t>
      </w:r>
      <w:r w:rsidRPr="009E5F6E">
        <w:t>государственная собственность на которые не разграничена</w:t>
      </w:r>
      <w:r>
        <w:t>, составит:</w:t>
      </w:r>
    </w:p>
    <w:p w:rsidR="00456467" w:rsidRPr="004E2312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4E2312">
        <w:rPr>
          <w:b/>
        </w:rPr>
        <w:t>20</w:t>
      </w:r>
      <w:r>
        <w:rPr>
          <w:b/>
        </w:rPr>
        <w:t>20</w:t>
      </w:r>
      <w:r w:rsidRPr="004E2312">
        <w:rPr>
          <w:b/>
        </w:rPr>
        <w:t xml:space="preserve"> год –</w:t>
      </w:r>
      <w:r>
        <w:rPr>
          <w:b/>
        </w:rPr>
        <w:t xml:space="preserve"> 24</w:t>
      </w:r>
      <w:r w:rsidRPr="004E2312">
        <w:rPr>
          <w:b/>
        </w:rPr>
        <w:t xml:space="preserve"> 000,0 тыс. рублей;</w:t>
      </w:r>
    </w:p>
    <w:p w:rsidR="00456467" w:rsidRPr="004E2312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4E2312">
        <w:rPr>
          <w:b/>
        </w:rPr>
        <w:t>20</w:t>
      </w:r>
      <w:r>
        <w:rPr>
          <w:b/>
        </w:rPr>
        <w:t>21</w:t>
      </w:r>
      <w:r w:rsidRPr="004E2312">
        <w:rPr>
          <w:b/>
        </w:rPr>
        <w:t xml:space="preserve"> год – </w:t>
      </w:r>
      <w:r>
        <w:rPr>
          <w:b/>
        </w:rPr>
        <w:t>22 35</w:t>
      </w:r>
      <w:r w:rsidRPr="004E2312">
        <w:rPr>
          <w:b/>
        </w:rPr>
        <w:t>0,0 тыс. рублей;</w:t>
      </w:r>
    </w:p>
    <w:p w:rsidR="00456467" w:rsidRPr="004E2312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4E2312">
        <w:rPr>
          <w:b/>
        </w:rPr>
        <w:t>20</w:t>
      </w:r>
      <w:r>
        <w:rPr>
          <w:b/>
        </w:rPr>
        <w:t>22</w:t>
      </w:r>
      <w:r w:rsidRPr="004E2312">
        <w:rPr>
          <w:b/>
        </w:rPr>
        <w:t xml:space="preserve"> год –</w:t>
      </w:r>
      <w:r>
        <w:rPr>
          <w:b/>
        </w:rPr>
        <w:t xml:space="preserve"> 20 800,0 </w:t>
      </w:r>
      <w:r w:rsidRPr="004E2312">
        <w:rPr>
          <w:b/>
        </w:rPr>
        <w:t>тыс. рублей.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>
        <w:t xml:space="preserve">- прогноз </w:t>
      </w:r>
      <w:r w:rsidRPr="00437B96">
        <w:t xml:space="preserve">поступления доходов </w:t>
      </w:r>
      <w:r w:rsidRPr="002C1F80">
        <w:t>от сдачи в аренду имущества</w:t>
      </w:r>
      <w:r w:rsidRPr="00437B96">
        <w:t xml:space="preserve"> </w:t>
      </w:r>
      <w:r>
        <w:t>по данным Комитета имущественных и земельных отношений составит:</w:t>
      </w:r>
    </w:p>
    <w:p w:rsidR="00456467" w:rsidRPr="00B75A11" w:rsidRDefault="00456467" w:rsidP="00456467">
      <w:pPr>
        <w:tabs>
          <w:tab w:val="left" w:pos="567"/>
          <w:tab w:val="center" w:pos="5323"/>
        </w:tabs>
        <w:ind w:left="709"/>
        <w:jc w:val="both"/>
        <w:rPr>
          <w:b/>
        </w:rPr>
      </w:pPr>
      <w:r w:rsidRPr="00B75A11">
        <w:rPr>
          <w:b/>
        </w:rPr>
        <w:t>20</w:t>
      </w:r>
      <w:r>
        <w:rPr>
          <w:b/>
        </w:rPr>
        <w:t>20</w:t>
      </w:r>
      <w:r w:rsidRPr="00B75A11">
        <w:rPr>
          <w:b/>
        </w:rPr>
        <w:t xml:space="preserve"> год – </w:t>
      </w:r>
      <w:r>
        <w:rPr>
          <w:b/>
        </w:rPr>
        <w:t>1 477</w:t>
      </w:r>
      <w:r w:rsidRPr="00B75A11">
        <w:rPr>
          <w:b/>
        </w:rPr>
        <w:t>,0 тыс. рублей;</w:t>
      </w:r>
      <w:r w:rsidRPr="00B75A11">
        <w:rPr>
          <w:b/>
        </w:rPr>
        <w:tab/>
      </w:r>
    </w:p>
    <w:p w:rsidR="00456467" w:rsidRPr="00B75A11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B75A11">
        <w:rPr>
          <w:b/>
        </w:rPr>
        <w:t>202</w:t>
      </w:r>
      <w:r>
        <w:rPr>
          <w:b/>
        </w:rPr>
        <w:t>1</w:t>
      </w:r>
      <w:r w:rsidRPr="00B75A11">
        <w:rPr>
          <w:b/>
        </w:rPr>
        <w:t xml:space="preserve"> год –1 </w:t>
      </w:r>
      <w:r>
        <w:rPr>
          <w:b/>
        </w:rPr>
        <w:t>000</w:t>
      </w:r>
      <w:r w:rsidRPr="00B75A11">
        <w:rPr>
          <w:b/>
        </w:rPr>
        <w:t>,0 тыс. рублей;</w:t>
      </w:r>
    </w:p>
    <w:p w:rsidR="00456467" w:rsidRPr="00B75A11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B75A11">
        <w:rPr>
          <w:b/>
        </w:rPr>
        <w:t>202</w:t>
      </w:r>
      <w:r>
        <w:rPr>
          <w:b/>
        </w:rPr>
        <w:t>2</w:t>
      </w:r>
      <w:r w:rsidRPr="00B75A11">
        <w:rPr>
          <w:b/>
        </w:rPr>
        <w:t xml:space="preserve"> год –1 000,0 тыс. рублей.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 w:rsidRPr="00437B96">
        <w:t xml:space="preserve">По данным </w:t>
      </w:r>
      <w:r>
        <w:t xml:space="preserve">главного </w:t>
      </w:r>
      <w:r w:rsidRPr="00437B96">
        <w:t xml:space="preserve">администратора </w:t>
      </w:r>
      <w:r>
        <w:t>доходов</w:t>
      </w:r>
      <w:r w:rsidRPr="00437B96">
        <w:t xml:space="preserve"> –</w:t>
      </w:r>
      <w:r>
        <w:t xml:space="preserve"> администрации городского округа Кинешма –</w:t>
      </w:r>
      <w:r w:rsidRPr="00437B96">
        <w:t xml:space="preserve"> </w:t>
      </w:r>
      <w:r>
        <w:t xml:space="preserve">прогноз </w:t>
      </w:r>
      <w:r w:rsidRPr="00437B96">
        <w:t>поступления доходов</w:t>
      </w:r>
      <w:r w:rsidRPr="002E3787">
        <w:rPr>
          <w:b/>
        </w:rPr>
        <w:t xml:space="preserve"> </w:t>
      </w:r>
      <w:r w:rsidRPr="002C1F80">
        <w:t>от перечисления части прибыли</w:t>
      </w:r>
      <w:r>
        <w:rPr>
          <w:b/>
        </w:rPr>
        <w:t xml:space="preserve"> </w:t>
      </w:r>
      <w:proofErr w:type="spellStart"/>
      <w:r>
        <w:t>МУПов</w:t>
      </w:r>
      <w:proofErr w:type="spellEnd"/>
      <w:r w:rsidRPr="00437B96">
        <w:t xml:space="preserve"> </w:t>
      </w:r>
      <w:r>
        <w:t>составит:</w:t>
      </w:r>
    </w:p>
    <w:p w:rsidR="00456467" w:rsidRPr="00B75A11" w:rsidRDefault="00456467" w:rsidP="00456467">
      <w:pPr>
        <w:tabs>
          <w:tab w:val="left" w:pos="567"/>
          <w:tab w:val="center" w:pos="5323"/>
        </w:tabs>
        <w:ind w:left="709"/>
        <w:jc w:val="both"/>
        <w:rPr>
          <w:b/>
        </w:rPr>
      </w:pPr>
      <w:r w:rsidRPr="00B75A11">
        <w:rPr>
          <w:b/>
        </w:rPr>
        <w:t>20</w:t>
      </w:r>
      <w:r>
        <w:rPr>
          <w:b/>
        </w:rPr>
        <w:t>20</w:t>
      </w:r>
      <w:r w:rsidRPr="00B75A11">
        <w:rPr>
          <w:b/>
        </w:rPr>
        <w:t xml:space="preserve"> год – </w:t>
      </w:r>
      <w:r>
        <w:rPr>
          <w:b/>
        </w:rPr>
        <w:t>3 777</w:t>
      </w:r>
      <w:r w:rsidRPr="00B75A11">
        <w:rPr>
          <w:b/>
        </w:rPr>
        <w:t>,0 тыс. рублей;</w:t>
      </w:r>
    </w:p>
    <w:p w:rsidR="00456467" w:rsidRPr="00B75A11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B75A11">
        <w:rPr>
          <w:b/>
        </w:rPr>
        <w:t>20</w:t>
      </w:r>
      <w:r>
        <w:rPr>
          <w:b/>
        </w:rPr>
        <w:t>21</w:t>
      </w:r>
      <w:r w:rsidRPr="00B75A11">
        <w:rPr>
          <w:b/>
        </w:rPr>
        <w:t xml:space="preserve"> год – </w:t>
      </w:r>
      <w:r>
        <w:rPr>
          <w:b/>
        </w:rPr>
        <w:t>3 179</w:t>
      </w:r>
      <w:r w:rsidRPr="00B75A11">
        <w:rPr>
          <w:b/>
        </w:rPr>
        <w:t>,0 тыс. рублей;</w:t>
      </w:r>
    </w:p>
    <w:p w:rsidR="00456467" w:rsidRPr="00B75A11" w:rsidRDefault="00456467" w:rsidP="00456467">
      <w:pPr>
        <w:tabs>
          <w:tab w:val="left" w:pos="567"/>
        </w:tabs>
        <w:ind w:left="709"/>
        <w:jc w:val="both"/>
        <w:rPr>
          <w:b/>
        </w:rPr>
      </w:pPr>
      <w:r w:rsidRPr="00B75A11">
        <w:rPr>
          <w:b/>
        </w:rPr>
        <w:t>202</w:t>
      </w:r>
      <w:r>
        <w:rPr>
          <w:b/>
        </w:rPr>
        <w:t>2</w:t>
      </w:r>
      <w:r w:rsidRPr="00B75A11">
        <w:rPr>
          <w:b/>
        </w:rPr>
        <w:t xml:space="preserve"> год – </w:t>
      </w:r>
      <w:r>
        <w:rPr>
          <w:b/>
        </w:rPr>
        <w:t>3 173</w:t>
      </w:r>
      <w:r w:rsidRPr="00B75A11">
        <w:rPr>
          <w:b/>
        </w:rPr>
        <w:t>,0 тыс. рублей.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 w:rsidRPr="00437B96">
        <w:t xml:space="preserve">По данным </w:t>
      </w:r>
      <w:r>
        <w:t xml:space="preserve">главного </w:t>
      </w:r>
      <w:r w:rsidRPr="00437B96">
        <w:t xml:space="preserve">администратора </w:t>
      </w:r>
      <w:r>
        <w:t>доходов</w:t>
      </w:r>
      <w:r w:rsidRPr="00437B96">
        <w:t xml:space="preserve"> –</w:t>
      </w:r>
      <w:r>
        <w:t xml:space="preserve"> администрации городского округа Кинешма</w:t>
      </w:r>
      <w:r w:rsidRPr="00B75A11">
        <w:t xml:space="preserve">, а также с учетом </w:t>
      </w:r>
      <w:r>
        <w:t>планируемой индексации платы за наем с 2020 года, прогноз поступлений от данного доходного источника составит:</w:t>
      </w:r>
    </w:p>
    <w:p w:rsidR="00456467" w:rsidRPr="00B75A11" w:rsidRDefault="00456467" w:rsidP="00456467">
      <w:pPr>
        <w:tabs>
          <w:tab w:val="left" w:pos="567"/>
          <w:tab w:val="center" w:pos="5323"/>
        </w:tabs>
        <w:jc w:val="both"/>
        <w:rPr>
          <w:b/>
        </w:rPr>
      </w:pPr>
      <w:r>
        <w:rPr>
          <w:b/>
        </w:rPr>
        <w:t xml:space="preserve">          </w:t>
      </w:r>
      <w:r w:rsidRPr="00B75A11">
        <w:rPr>
          <w:b/>
        </w:rPr>
        <w:t>20</w:t>
      </w:r>
      <w:r>
        <w:rPr>
          <w:b/>
        </w:rPr>
        <w:t>20</w:t>
      </w:r>
      <w:r w:rsidRPr="00B75A11">
        <w:rPr>
          <w:b/>
        </w:rPr>
        <w:t xml:space="preserve"> год – </w:t>
      </w:r>
      <w:r>
        <w:rPr>
          <w:b/>
        </w:rPr>
        <w:t>6 129,6</w:t>
      </w:r>
      <w:r w:rsidRPr="00B75A11">
        <w:rPr>
          <w:b/>
        </w:rPr>
        <w:t xml:space="preserve"> тыс. рублей;</w:t>
      </w:r>
    </w:p>
    <w:p w:rsidR="00456467" w:rsidRPr="00B75A11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2</w:t>
      </w:r>
      <w:r w:rsidRPr="00B75A11">
        <w:rPr>
          <w:b/>
        </w:rPr>
        <w:t>02</w:t>
      </w:r>
      <w:r>
        <w:rPr>
          <w:b/>
        </w:rPr>
        <w:t>1</w:t>
      </w:r>
      <w:r w:rsidRPr="00B75A11">
        <w:rPr>
          <w:b/>
        </w:rPr>
        <w:t xml:space="preserve"> год – </w:t>
      </w:r>
      <w:r w:rsidRPr="004D476E">
        <w:rPr>
          <w:b/>
        </w:rPr>
        <w:t>6 129,6</w:t>
      </w:r>
      <w:r w:rsidRPr="00B75A11">
        <w:rPr>
          <w:b/>
        </w:rPr>
        <w:t xml:space="preserve"> тыс. рублей;</w:t>
      </w:r>
    </w:p>
    <w:p w:rsidR="00456467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B75A11">
        <w:rPr>
          <w:b/>
        </w:rPr>
        <w:t>202</w:t>
      </w:r>
      <w:r>
        <w:rPr>
          <w:b/>
        </w:rPr>
        <w:t>2</w:t>
      </w:r>
      <w:r w:rsidRPr="00B75A11">
        <w:rPr>
          <w:b/>
        </w:rPr>
        <w:t xml:space="preserve"> год – </w:t>
      </w:r>
      <w:r w:rsidRPr="004D476E">
        <w:rPr>
          <w:b/>
        </w:rPr>
        <w:t>6 129,6</w:t>
      </w:r>
      <w:r w:rsidRPr="00B75A11">
        <w:rPr>
          <w:b/>
        </w:rPr>
        <w:t xml:space="preserve"> тыс. рублей.</w:t>
      </w:r>
    </w:p>
    <w:p w:rsidR="00456467" w:rsidRPr="00B75A11" w:rsidRDefault="00456467" w:rsidP="00456467">
      <w:pPr>
        <w:tabs>
          <w:tab w:val="left" w:pos="567"/>
        </w:tabs>
        <w:ind w:firstLine="709"/>
        <w:jc w:val="both"/>
      </w:pPr>
      <w:r>
        <w:t xml:space="preserve">Прогнозный показатель рассчитан </w:t>
      </w:r>
      <w:proofErr w:type="gramStart"/>
      <w:r>
        <w:t>исходя из объема муниципального жилого фонда по состоянию на 01.08.2019, на который производится</w:t>
      </w:r>
      <w:proofErr w:type="gramEnd"/>
      <w:r>
        <w:t xml:space="preserve"> начисление платы за наем, без учета возможных переплат и продажи муниципальных квартир в плановом периоде.</w:t>
      </w:r>
    </w:p>
    <w:p w:rsidR="00456467" w:rsidRPr="008047CB" w:rsidRDefault="00456467" w:rsidP="00456467">
      <w:pPr>
        <w:tabs>
          <w:tab w:val="left" w:pos="567"/>
        </w:tabs>
        <w:jc w:val="both"/>
        <w:rPr>
          <w:b/>
        </w:rPr>
      </w:pPr>
    </w:p>
    <w:p w:rsidR="00456467" w:rsidRDefault="00456467" w:rsidP="00456467">
      <w:pPr>
        <w:tabs>
          <w:tab w:val="left" w:pos="567"/>
        </w:tabs>
        <w:jc w:val="center"/>
        <w:rPr>
          <w:b/>
        </w:rPr>
      </w:pPr>
      <w:r w:rsidRPr="00437B96">
        <w:rPr>
          <w:b/>
        </w:rPr>
        <w:t>Платежи при пользовании природными ресурсами</w:t>
      </w:r>
    </w:p>
    <w:p w:rsidR="00456467" w:rsidRDefault="00456467" w:rsidP="00456467">
      <w:pPr>
        <w:tabs>
          <w:tab w:val="left" w:pos="567"/>
        </w:tabs>
        <w:jc w:val="both"/>
      </w:pPr>
      <w:r>
        <w:lastRenderedPageBreak/>
        <w:tab/>
      </w:r>
      <w:proofErr w:type="gramStart"/>
      <w:r w:rsidRPr="00437B96">
        <w:t xml:space="preserve">По данным </w:t>
      </w:r>
      <w:r w:rsidRPr="00935178">
        <w:t xml:space="preserve">Межрегионального Управления </w:t>
      </w:r>
      <w:proofErr w:type="spellStart"/>
      <w:r w:rsidRPr="00935178">
        <w:t>Росприроднадзора</w:t>
      </w:r>
      <w:proofErr w:type="spellEnd"/>
      <w:r w:rsidRPr="00935178">
        <w:t xml:space="preserve"> по Владимирской и Ивановской област</w:t>
      </w:r>
      <w:r>
        <w:t xml:space="preserve">ям прогноз </w:t>
      </w:r>
      <w:r w:rsidRPr="00437B96">
        <w:t>поступлени</w:t>
      </w:r>
      <w:r>
        <w:t>й платы за негативное воздействие на окружающую среду</w:t>
      </w:r>
      <w:r w:rsidRPr="00437B96">
        <w:t xml:space="preserve"> </w:t>
      </w:r>
      <w:r>
        <w:t>составит:</w:t>
      </w:r>
      <w:proofErr w:type="gramEnd"/>
    </w:p>
    <w:p w:rsidR="00456467" w:rsidRPr="00935178" w:rsidRDefault="00456467" w:rsidP="00456467">
      <w:pPr>
        <w:tabs>
          <w:tab w:val="left" w:pos="0"/>
        </w:tabs>
        <w:ind w:firstLine="709"/>
        <w:jc w:val="both"/>
        <w:rPr>
          <w:b/>
        </w:rPr>
      </w:pPr>
      <w:r w:rsidRPr="00935178">
        <w:rPr>
          <w:b/>
        </w:rPr>
        <w:t>20</w:t>
      </w:r>
      <w:r>
        <w:rPr>
          <w:b/>
        </w:rPr>
        <w:t>20</w:t>
      </w:r>
      <w:r w:rsidRPr="00935178">
        <w:rPr>
          <w:b/>
        </w:rPr>
        <w:t xml:space="preserve"> год – </w:t>
      </w:r>
      <w:r>
        <w:rPr>
          <w:b/>
        </w:rPr>
        <w:t>408,1</w:t>
      </w:r>
      <w:r w:rsidRPr="00935178">
        <w:rPr>
          <w:b/>
        </w:rPr>
        <w:t xml:space="preserve"> тыс. рублей;</w:t>
      </w:r>
    </w:p>
    <w:p w:rsidR="00456467" w:rsidRPr="00935178" w:rsidRDefault="00456467" w:rsidP="00456467">
      <w:pPr>
        <w:tabs>
          <w:tab w:val="left" w:pos="0"/>
        </w:tabs>
        <w:ind w:firstLine="709"/>
        <w:jc w:val="both"/>
        <w:rPr>
          <w:b/>
        </w:rPr>
      </w:pPr>
      <w:r w:rsidRPr="00935178">
        <w:rPr>
          <w:b/>
        </w:rPr>
        <w:t>20</w:t>
      </w:r>
      <w:r>
        <w:rPr>
          <w:b/>
        </w:rPr>
        <w:t>21</w:t>
      </w:r>
      <w:r w:rsidRPr="00935178">
        <w:rPr>
          <w:b/>
        </w:rPr>
        <w:t xml:space="preserve"> год – </w:t>
      </w:r>
      <w:r>
        <w:rPr>
          <w:b/>
        </w:rPr>
        <w:t>424,5</w:t>
      </w:r>
      <w:r w:rsidRPr="00935178">
        <w:rPr>
          <w:b/>
        </w:rPr>
        <w:t xml:space="preserve"> тыс. рублей;</w:t>
      </w:r>
    </w:p>
    <w:p w:rsidR="00456467" w:rsidRDefault="00456467" w:rsidP="00456467">
      <w:pPr>
        <w:tabs>
          <w:tab w:val="left" w:pos="0"/>
        </w:tabs>
        <w:ind w:firstLine="709"/>
        <w:jc w:val="both"/>
        <w:rPr>
          <w:b/>
        </w:rPr>
      </w:pPr>
      <w:r w:rsidRPr="00935178">
        <w:rPr>
          <w:b/>
        </w:rPr>
        <w:t>202</w:t>
      </w:r>
      <w:r>
        <w:rPr>
          <w:b/>
        </w:rPr>
        <w:t>2</w:t>
      </w:r>
      <w:r w:rsidRPr="00935178">
        <w:rPr>
          <w:b/>
        </w:rPr>
        <w:t xml:space="preserve"> год – </w:t>
      </w:r>
      <w:r>
        <w:rPr>
          <w:b/>
        </w:rPr>
        <w:t>441,5</w:t>
      </w:r>
      <w:r w:rsidRPr="00935178">
        <w:rPr>
          <w:b/>
        </w:rPr>
        <w:t xml:space="preserve"> тыс. рублей.</w:t>
      </w:r>
    </w:p>
    <w:p w:rsidR="00456467" w:rsidRPr="00935178" w:rsidRDefault="00456467" w:rsidP="00456467">
      <w:pPr>
        <w:tabs>
          <w:tab w:val="left" w:pos="567"/>
        </w:tabs>
        <w:ind w:firstLine="709"/>
        <w:jc w:val="both"/>
      </w:pPr>
      <w:r>
        <w:t>Прогноз поступлений составлен с учетом норматива отчислений, применяемого с 01.01.2020 года для городских округов, в размере 60% (на 2019 год норматив составляет 55%).</w:t>
      </w:r>
    </w:p>
    <w:p w:rsidR="00456467" w:rsidRDefault="00456467" w:rsidP="00456467">
      <w:pPr>
        <w:tabs>
          <w:tab w:val="left" w:pos="567"/>
        </w:tabs>
        <w:jc w:val="both"/>
      </w:pPr>
    </w:p>
    <w:p w:rsidR="00456467" w:rsidRPr="00CB2EA0" w:rsidRDefault="00456467" w:rsidP="00456467">
      <w:pPr>
        <w:tabs>
          <w:tab w:val="left" w:pos="567"/>
        </w:tabs>
        <w:jc w:val="center"/>
        <w:rPr>
          <w:b/>
        </w:rPr>
      </w:pPr>
      <w:r w:rsidRPr="00CB2EA0">
        <w:rPr>
          <w:b/>
        </w:rPr>
        <w:t>Доходы от оказания платных услуг (работ)</w:t>
      </w:r>
    </w:p>
    <w:p w:rsidR="00456467" w:rsidRDefault="00456467" w:rsidP="00456467">
      <w:pPr>
        <w:tabs>
          <w:tab w:val="left" w:pos="567"/>
        </w:tabs>
        <w:jc w:val="center"/>
        <w:rPr>
          <w:b/>
        </w:rPr>
      </w:pPr>
      <w:r w:rsidRPr="00CB2EA0">
        <w:rPr>
          <w:b/>
        </w:rPr>
        <w:t>и компенсации затрат государства.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proofErr w:type="gramStart"/>
      <w:r>
        <w:t>П</w:t>
      </w:r>
      <w:r w:rsidRPr="008B3710">
        <w:t>рогноз сумм</w:t>
      </w:r>
      <w:r>
        <w:t>ы поступлений доходов от</w:t>
      </w:r>
      <w:r w:rsidRPr="00CB2EA0">
        <w:t xml:space="preserve"> оказания платных услуг (работ)</w:t>
      </w:r>
      <w:r>
        <w:t xml:space="preserve"> </w:t>
      </w:r>
      <w:r w:rsidRPr="00CB2EA0">
        <w:t>и</w:t>
      </w:r>
      <w:r>
        <w:t xml:space="preserve"> компенсации затрат государства, поступающих в бюджет городского округа Кинешма, на 2020</w:t>
      </w:r>
      <w:r w:rsidRPr="008B3710">
        <w:t xml:space="preserve"> год </w:t>
      </w:r>
      <w:r>
        <w:t>и плановый период 2021 и 2022 годов составлен исходя из</w:t>
      </w:r>
      <w:r w:rsidRPr="00437B96">
        <w:t xml:space="preserve"> прогнозных данных, представленных администратор</w:t>
      </w:r>
      <w:r>
        <w:t>ом</w:t>
      </w:r>
      <w:r w:rsidRPr="00437B96">
        <w:t xml:space="preserve"> доходов бюджета </w:t>
      </w:r>
      <w:r>
        <w:t>городского округа Кинешма</w:t>
      </w:r>
      <w:r w:rsidRPr="00437B96">
        <w:t xml:space="preserve"> </w:t>
      </w:r>
      <w:r>
        <w:t xml:space="preserve">– </w:t>
      </w:r>
      <w:r w:rsidRPr="00935178">
        <w:t xml:space="preserve">МУ </w:t>
      </w:r>
      <w:r>
        <w:t>«</w:t>
      </w:r>
      <w:r w:rsidRPr="00935178">
        <w:t xml:space="preserve">Управление ГОЧС </w:t>
      </w:r>
      <w:r>
        <w:t xml:space="preserve">г. о. </w:t>
      </w:r>
      <w:r w:rsidRPr="00935178">
        <w:t>Кинешма</w:t>
      </w:r>
      <w:r>
        <w:t>» с учетом возможной индексации тарифов в соответствии с уровне.</w:t>
      </w:r>
      <w:proofErr w:type="gramEnd"/>
      <w:r w:rsidRPr="00935178">
        <w:t xml:space="preserve"> </w:t>
      </w:r>
      <w:r>
        <w:t>Поступления доходов от оказания платных услуг за обслуживание опасных производственных объектов составит: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</w:t>
      </w:r>
      <w:r>
        <w:rPr>
          <w:b/>
        </w:rPr>
        <w:t>20</w:t>
      </w:r>
      <w:r w:rsidRPr="00160802">
        <w:rPr>
          <w:b/>
        </w:rPr>
        <w:t xml:space="preserve"> год – </w:t>
      </w:r>
      <w:r>
        <w:rPr>
          <w:b/>
        </w:rPr>
        <w:t>2 201,0</w:t>
      </w:r>
      <w:r w:rsidRPr="00160802">
        <w:rPr>
          <w:b/>
        </w:rPr>
        <w:t xml:space="preserve"> тыс. рублей;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202</w:t>
      </w:r>
      <w:r>
        <w:rPr>
          <w:b/>
        </w:rPr>
        <w:t>1</w:t>
      </w:r>
      <w:r w:rsidRPr="00160802">
        <w:rPr>
          <w:b/>
        </w:rPr>
        <w:t xml:space="preserve"> год – </w:t>
      </w:r>
      <w:r>
        <w:rPr>
          <w:b/>
        </w:rPr>
        <w:t>2 289,0</w:t>
      </w:r>
      <w:r w:rsidRPr="00160802">
        <w:rPr>
          <w:b/>
        </w:rPr>
        <w:t xml:space="preserve"> тыс. рублей;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202</w:t>
      </w:r>
      <w:r>
        <w:rPr>
          <w:b/>
        </w:rPr>
        <w:t>2</w:t>
      </w:r>
      <w:r w:rsidRPr="00160802">
        <w:rPr>
          <w:b/>
        </w:rPr>
        <w:t xml:space="preserve"> год – </w:t>
      </w:r>
      <w:r>
        <w:rPr>
          <w:b/>
        </w:rPr>
        <w:t>2 380,6</w:t>
      </w:r>
      <w:r w:rsidRPr="00160802">
        <w:rPr>
          <w:b/>
        </w:rPr>
        <w:t xml:space="preserve"> тыс. рублей.</w:t>
      </w:r>
    </w:p>
    <w:p w:rsidR="00456467" w:rsidRPr="00227864" w:rsidRDefault="00456467" w:rsidP="00456467">
      <w:pPr>
        <w:ind w:firstLine="709"/>
        <w:jc w:val="both"/>
        <w:rPr>
          <w:sz w:val="20"/>
          <w:szCs w:val="20"/>
        </w:rPr>
      </w:pPr>
    </w:p>
    <w:p w:rsidR="00456467" w:rsidRDefault="00456467" w:rsidP="00456467">
      <w:pPr>
        <w:jc w:val="center"/>
      </w:pPr>
      <w:r>
        <w:rPr>
          <w:b/>
        </w:rPr>
        <w:t>Д</w:t>
      </w:r>
      <w:r w:rsidRPr="00437B96">
        <w:rPr>
          <w:b/>
        </w:rPr>
        <w:t>оходы от продажи материальных и нематериальных</w:t>
      </w:r>
      <w:r>
        <w:rPr>
          <w:b/>
        </w:rPr>
        <w:t xml:space="preserve"> </w:t>
      </w:r>
      <w:r w:rsidRPr="00437B96">
        <w:rPr>
          <w:b/>
        </w:rPr>
        <w:t>активов</w:t>
      </w:r>
      <w:r w:rsidRPr="00437B96">
        <w:t xml:space="preserve"> </w:t>
      </w:r>
    </w:p>
    <w:p w:rsidR="00456467" w:rsidRPr="00E81077" w:rsidRDefault="00456467" w:rsidP="00456467">
      <w:pPr>
        <w:pStyle w:val="23"/>
        <w:spacing w:after="0" w:line="240" w:lineRule="auto"/>
        <w:ind w:left="0" w:firstLine="708"/>
        <w:jc w:val="both"/>
        <w:rPr>
          <w:b/>
        </w:rPr>
      </w:pPr>
      <w:r w:rsidRPr="00437B96">
        <w:t xml:space="preserve">Доходы от </w:t>
      </w:r>
      <w:r>
        <w:t>продажи материальных и нематериальных активов</w:t>
      </w:r>
      <w:r w:rsidRPr="00437B96">
        <w:rPr>
          <w:i/>
        </w:rPr>
        <w:t xml:space="preserve"> </w:t>
      </w:r>
      <w:r>
        <w:t>за</w:t>
      </w:r>
      <w:r w:rsidRPr="00437B96">
        <w:t>планир</w:t>
      </w:r>
      <w:r>
        <w:t>ованы</w:t>
      </w:r>
      <w:r w:rsidRPr="00437B96">
        <w:t xml:space="preserve"> </w:t>
      </w:r>
      <w:r>
        <w:t xml:space="preserve">на 2020 год </w:t>
      </w:r>
      <w:r w:rsidRPr="00437B96">
        <w:t>в сумме</w:t>
      </w:r>
      <w:r w:rsidRPr="009F5AA2">
        <w:t xml:space="preserve"> </w:t>
      </w:r>
      <w:r w:rsidRPr="0028774C">
        <w:rPr>
          <w:b/>
        </w:rPr>
        <w:t>27 900,0 тыс. рублей</w:t>
      </w:r>
      <w:r>
        <w:t xml:space="preserve"> и составляют </w:t>
      </w:r>
      <w:r w:rsidRPr="0028774C">
        <w:rPr>
          <w:b/>
        </w:rPr>
        <w:t>39,3%</w:t>
      </w:r>
      <w:r>
        <w:t xml:space="preserve"> в общей сумме предусмотренных неналоговых доходов</w:t>
      </w:r>
      <w:r w:rsidRPr="00437B96">
        <w:t>.</w:t>
      </w:r>
    </w:p>
    <w:p w:rsidR="00456467" w:rsidRDefault="00456467" w:rsidP="00456467">
      <w:pPr>
        <w:tabs>
          <w:tab w:val="left" w:pos="567"/>
        </w:tabs>
        <w:jc w:val="both"/>
      </w:pPr>
      <w:r>
        <w:tab/>
      </w:r>
      <w:r w:rsidRPr="009F5AA2">
        <w:t xml:space="preserve">В соответствии с бюджетным законодательством РФ прогноз поступлений доходов </w:t>
      </w:r>
      <w:r w:rsidRPr="002C1F80">
        <w:t>от реализации имущества</w:t>
      </w:r>
      <w:r w:rsidRPr="009F5AA2">
        <w:t xml:space="preserve"> представлен главным администратор</w:t>
      </w:r>
      <w:r>
        <w:t>ом</w:t>
      </w:r>
      <w:r w:rsidRPr="009F5AA2">
        <w:t xml:space="preserve"> доходов бюджета</w:t>
      </w:r>
      <w:r w:rsidRPr="006365FB">
        <w:t xml:space="preserve"> </w:t>
      </w:r>
      <w:r>
        <w:t>городского округа Кинешма</w:t>
      </w:r>
      <w:r w:rsidRPr="009F5AA2">
        <w:t>.</w:t>
      </w:r>
      <w:r>
        <w:t xml:space="preserve"> 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>
        <w:t>П</w:t>
      </w:r>
      <w:r w:rsidRPr="006365FB">
        <w:t xml:space="preserve">оступления от продажи </w:t>
      </w:r>
      <w:r>
        <w:t>муниципального имущества в трехлетнем периоде составят: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</w:t>
      </w:r>
      <w:r>
        <w:rPr>
          <w:b/>
        </w:rPr>
        <w:t>20</w:t>
      </w:r>
      <w:r w:rsidRPr="00160802">
        <w:rPr>
          <w:b/>
        </w:rPr>
        <w:t xml:space="preserve"> год – </w:t>
      </w:r>
      <w:r>
        <w:rPr>
          <w:b/>
        </w:rPr>
        <w:t>5 900,0</w:t>
      </w:r>
      <w:r w:rsidRPr="00160802">
        <w:rPr>
          <w:b/>
        </w:rPr>
        <w:t xml:space="preserve"> тыс. рублей;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202</w:t>
      </w:r>
      <w:r>
        <w:rPr>
          <w:b/>
        </w:rPr>
        <w:t>1</w:t>
      </w:r>
      <w:r w:rsidRPr="00160802">
        <w:rPr>
          <w:b/>
        </w:rPr>
        <w:t xml:space="preserve"> год – </w:t>
      </w:r>
      <w:r>
        <w:rPr>
          <w:b/>
        </w:rPr>
        <w:t>23 778,7</w:t>
      </w:r>
      <w:r w:rsidRPr="00160802">
        <w:rPr>
          <w:b/>
        </w:rPr>
        <w:t xml:space="preserve"> тыс. рублей;</w:t>
      </w:r>
    </w:p>
    <w:p w:rsidR="00456467" w:rsidRPr="00160802" w:rsidRDefault="00456467" w:rsidP="00456467">
      <w:pPr>
        <w:tabs>
          <w:tab w:val="left" w:pos="567"/>
        </w:tabs>
        <w:ind w:firstLine="709"/>
        <w:jc w:val="both"/>
        <w:rPr>
          <w:b/>
        </w:rPr>
      </w:pPr>
      <w:r w:rsidRPr="00160802">
        <w:rPr>
          <w:b/>
        </w:rPr>
        <w:t>202</w:t>
      </w:r>
      <w:r>
        <w:rPr>
          <w:b/>
        </w:rPr>
        <w:t>2</w:t>
      </w:r>
      <w:r w:rsidRPr="00160802">
        <w:rPr>
          <w:b/>
        </w:rPr>
        <w:t xml:space="preserve"> год – </w:t>
      </w:r>
      <w:r>
        <w:rPr>
          <w:b/>
        </w:rPr>
        <w:t>25 420,9,0</w:t>
      </w:r>
      <w:r w:rsidRPr="00160802">
        <w:rPr>
          <w:b/>
        </w:rPr>
        <w:t xml:space="preserve"> тыс. рублей.</w:t>
      </w:r>
    </w:p>
    <w:p w:rsidR="00456467" w:rsidRPr="00437B96" w:rsidRDefault="00456467" w:rsidP="00456467">
      <w:pPr>
        <w:tabs>
          <w:tab w:val="left" w:pos="567"/>
        </w:tabs>
        <w:ind w:firstLine="709"/>
        <w:jc w:val="both"/>
      </w:pPr>
      <w:r>
        <w:t>Существуют риски неисполнения плановых назначений, так как имущество, предлагаемое к продаже, не пользуется спросом у потенциальных покупателей.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>
        <w:t xml:space="preserve">Прогноз поступления </w:t>
      </w:r>
      <w:r w:rsidRPr="002C1F80">
        <w:t>доходов</w:t>
      </w:r>
      <w:r>
        <w:t xml:space="preserve"> </w:t>
      </w:r>
      <w:r w:rsidRPr="002C1F80">
        <w:t>от продажи земельных участков</w:t>
      </w:r>
      <w:r>
        <w:rPr>
          <w:b/>
        </w:rPr>
        <w:t xml:space="preserve"> </w:t>
      </w:r>
      <w:r>
        <w:t>с учетом</w:t>
      </w:r>
      <w:r w:rsidRPr="00437B96">
        <w:t xml:space="preserve"> данны</w:t>
      </w:r>
      <w:r>
        <w:t>х</w:t>
      </w:r>
      <w:r w:rsidRPr="00437B96">
        <w:t xml:space="preserve"> </w:t>
      </w:r>
      <w:r>
        <w:t xml:space="preserve">главного администратора доходов - комитета имущественных и земельных отношений администрации городского округа Кинешма, </w:t>
      </w:r>
      <w:r w:rsidRPr="009F5AA2">
        <w:t>составит</w:t>
      </w:r>
      <w:r>
        <w:t>:</w:t>
      </w:r>
    </w:p>
    <w:p w:rsidR="00456467" w:rsidRPr="003C2629" w:rsidRDefault="00456467" w:rsidP="00456467">
      <w:pPr>
        <w:tabs>
          <w:tab w:val="left" w:pos="567"/>
        </w:tabs>
        <w:jc w:val="both"/>
        <w:rPr>
          <w:b/>
        </w:rPr>
      </w:pPr>
      <w:r>
        <w:tab/>
      </w:r>
      <w:r w:rsidRPr="003C2629">
        <w:rPr>
          <w:b/>
        </w:rPr>
        <w:t>20</w:t>
      </w:r>
      <w:r>
        <w:rPr>
          <w:b/>
        </w:rPr>
        <w:t>20</w:t>
      </w:r>
      <w:r w:rsidRPr="003C2629">
        <w:rPr>
          <w:b/>
        </w:rPr>
        <w:t xml:space="preserve"> год – </w:t>
      </w:r>
      <w:r>
        <w:rPr>
          <w:b/>
        </w:rPr>
        <w:t>22 000</w:t>
      </w:r>
      <w:r w:rsidRPr="003C2629">
        <w:rPr>
          <w:b/>
        </w:rPr>
        <w:t>,0 тыс. рублей;</w:t>
      </w:r>
    </w:p>
    <w:p w:rsidR="00456467" w:rsidRPr="003C2629" w:rsidRDefault="00456467" w:rsidP="00456467">
      <w:pPr>
        <w:tabs>
          <w:tab w:val="left" w:pos="567"/>
        </w:tabs>
        <w:jc w:val="both"/>
        <w:rPr>
          <w:b/>
        </w:rPr>
      </w:pPr>
      <w:r w:rsidRPr="003C2629">
        <w:rPr>
          <w:b/>
        </w:rPr>
        <w:tab/>
        <w:t>202</w:t>
      </w:r>
      <w:r>
        <w:rPr>
          <w:b/>
        </w:rPr>
        <w:t>1</w:t>
      </w:r>
      <w:r w:rsidRPr="003C2629">
        <w:rPr>
          <w:b/>
        </w:rPr>
        <w:t xml:space="preserve"> год – </w:t>
      </w:r>
      <w:r>
        <w:rPr>
          <w:b/>
        </w:rPr>
        <w:t>19</w:t>
      </w:r>
      <w:r w:rsidRPr="003C2629">
        <w:rPr>
          <w:b/>
        </w:rPr>
        <w:t xml:space="preserve"> 000,0 тыс. рублей;</w:t>
      </w:r>
    </w:p>
    <w:p w:rsidR="00456467" w:rsidRDefault="00456467" w:rsidP="00456467">
      <w:pPr>
        <w:tabs>
          <w:tab w:val="left" w:pos="567"/>
        </w:tabs>
        <w:jc w:val="both"/>
        <w:rPr>
          <w:b/>
        </w:rPr>
      </w:pPr>
      <w:r w:rsidRPr="003C2629">
        <w:rPr>
          <w:b/>
        </w:rPr>
        <w:tab/>
        <w:t>202</w:t>
      </w:r>
      <w:r>
        <w:rPr>
          <w:b/>
        </w:rPr>
        <w:t>2</w:t>
      </w:r>
      <w:r w:rsidRPr="003C2629">
        <w:rPr>
          <w:b/>
        </w:rPr>
        <w:t xml:space="preserve"> год – </w:t>
      </w:r>
      <w:r>
        <w:rPr>
          <w:b/>
        </w:rPr>
        <w:t>19</w:t>
      </w:r>
      <w:r w:rsidRPr="003C2629">
        <w:rPr>
          <w:b/>
        </w:rPr>
        <w:t xml:space="preserve"> 000,0 тыс. рублей.</w:t>
      </w:r>
    </w:p>
    <w:p w:rsidR="00456467" w:rsidRDefault="00456467" w:rsidP="00456467">
      <w:pPr>
        <w:tabs>
          <w:tab w:val="left" w:pos="567"/>
        </w:tabs>
        <w:ind w:firstLine="709"/>
        <w:jc w:val="both"/>
      </w:pPr>
      <w:r w:rsidRPr="007E5255">
        <w:lastRenderedPageBreak/>
        <w:t>Суммы запланированы с учетом уменьшения количества предлагаемых к продаже земельных участков.</w:t>
      </w:r>
    </w:p>
    <w:p w:rsidR="00456467" w:rsidRPr="007E5255" w:rsidRDefault="00456467" w:rsidP="00456467">
      <w:pPr>
        <w:tabs>
          <w:tab w:val="left" w:pos="567"/>
        </w:tabs>
        <w:ind w:firstLine="709"/>
        <w:jc w:val="both"/>
      </w:pPr>
    </w:p>
    <w:p w:rsidR="00456467" w:rsidRDefault="00456467" w:rsidP="00456467">
      <w:pPr>
        <w:jc w:val="center"/>
        <w:rPr>
          <w:b/>
          <w:bCs/>
        </w:rPr>
      </w:pPr>
      <w:r w:rsidRPr="0025053B">
        <w:rPr>
          <w:b/>
          <w:bCs/>
        </w:rPr>
        <w:t>Штрафы, санкции, возмещение ущерба</w:t>
      </w:r>
    </w:p>
    <w:p w:rsidR="00456467" w:rsidRDefault="00456467" w:rsidP="00456467">
      <w:pPr>
        <w:ind w:firstLine="708"/>
        <w:jc w:val="both"/>
      </w:pPr>
      <w:r>
        <w:t>Прогноз п</w:t>
      </w:r>
      <w:r w:rsidRPr="00B14FAC">
        <w:t>оступлени</w:t>
      </w:r>
      <w:r>
        <w:t>й</w:t>
      </w:r>
      <w:r w:rsidRPr="00B14FAC">
        <w:t xml:space="preserve"> от штрафов, санкций</w:t>
      </w:r>
      <w:r>
        <w:t xml:space="preserve"> составлен с учетом норм статьи 46 Бюджетного кодекса РФ, вступающих в силу с 01.01.2020 года. Будет действовать единый принцип зачисления доходов от штрафов: подавляющая часть штрафов, ранее поступавших в бюджет городского округа от федеральных и региональных структур, с 2020 года будет поступать в тот бюджет, из которого осуществляется финансирование органа, выявившего нарушение. Оценить достоверно сумму поступлений с 2020 года в настоящее время затруднительно, в </w:t>
      </w:r>
      <w:proofErr w:type="gramStart"/>
      <w:r>
        <w:t>связи</w:t>
      </w:r>
      <w:proofErr w:type="gramEnd"/>
      <w:r>
        <w:t xml:space="preserve"> с чем прогнозируется значительное снижение поступлений от указанного доходного источника.</w:t>
      </w:r>
    </w:p>
    <w:p w:rsidR="00456467" w:rsidRPr="0025053B" w:rsidRDefault="00456467" w:rsidP="00456467">
      <w:pPr>
        <w:tabs>
          <w:tab w:val="left" w:pos="7470"/>
          <w:tab w:val="right" w:pos="9639"/>
        </w:tabs>
        <w:ind w:firstLine="708"/>
        <w:rPr>
          <w:b/>
        </w:rPr>
      </w:pPr>
      <w:r>
        <w:rPr>
          <w:sz w:val="24"/>
          <w:szCs w:val="24"/>
        </w:rPr>
        <w:tab/>
      </w:r>
      <w:r w:rsidRPr="0025053B">
        <w:rPr>
          <w:b/>
          <w:sz w:val="24"/>
          <w:szCs w:val="24"/>
        </w:rPr>
        <w:t xml:space="preserve">              (тыс. руб.)</w:t>
      </w:r>
    </w:p>
    <w:tbl>
      <w:tblPr>
        <w:tblpPr w:leftFromText="180" w:rightFromText="180" w:vertAnchor="text" w:tblpX="-601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1217"/>
        <w:gridCol w:w="1217"/>
        <w:gridCol w:w="1217"/>
      </w:tblGrid>
      <w:tr w:rsidR="00456467" w:rsidRPr="003F4F8A" w:rsidTr="00456467">
        <w:trPr>
          <w:cantSplit/>
          <w:trHeight w:val="1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467" w:rsidRPr="00A56B79" w:rsidRDefault="00456467" w:rsidP="00456467">
            <w:pPr>
              <w:ind w:right="113"/>
              <w:jc w:val="center"/>
              <w:rPr>
                <w:bCs/>
                <w:snapToGrid/>
                <w:sz w:val="24"/>
                <w:szCs w:val="24"/>
              </w:rPr>
            </w:pPr>
            <w:r w:rsidRPr="00E97780">
              <w:rPr>
                <w:b/>
                <w:bCs/>
                <w:snapToGrid/>
                <w:sz w:val="24"/>
                <w:szCs w:val="24"/>
              </w:rPr>
              <w:t xml:space="preserve">Код </w:t>
            </w:r>
            <w:r>
              <w:rPr>
                <w:b/>
                <w:bCs/>
                <w:snapToGrid/>
                <w:sz w:val="24"/>
                <w:szCs w:val="24"/>
              </w:rPr>
              <w:t>ГАДБ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67" w:rsidRPr="00863509" w:rsidRDefault="00456467" w:rsidP="0045646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63509">
              <w:rPr>
                <w:b/>
                <w:bCs/>
                <w:snapToGrid/>
                <w:sz w:val="24"/>
                <w:szCs w:val="24"/>
              </w:rPr>
              <w:t xml:space="preserve">Наименование </w:t>
            </w:r>
          </w:p>
          <w:p w:rsidR="00456467" w:rsidRPr="00863509" w:rsidRDefault="00456467" w:rsidP="0045646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63509">
              <w:rPr>
                <w:b/>
                <w:bCs/>
                <w:snapToGrid/>
                <w:sz w:val="24"/>
                <w:szCs w:val="24"/>
              </w:rPr>
              <w:t xml:space="preserve">главных администраторов доходов </w:t>
            </w:r>
          </w:p>
          <w:p w:rsidR="00456467" w:rsidRPr="00863509" w:rsidRDefault="00456467" w:rsidP="00456467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863509">
              <w:rPr>
                <w:b/>
                <w:bCs/>
                <w:snapToGrid/>
                <w:sz w:val="24"/>
                <w:szCs w:val="24"/>
              </w:rPr>
              <w:t>бюджета городского округа Кинешма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7" w:rsidRPr="00863509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863509">
              <w:rPr>
                <w:b/>
                <w:snapToGrid/>
                <w:sz w:val="24"/>
                <w:szCs w:val="24"/>
              </w:rPr>
              <w:t>20</w:t>
            </w:r>
            <w:r>
              <w:rPr>
                <w:b/>
                <w:snapToGrid/>
                <w:sz w:val="24"/>
                <w:szCs w:val="24"/>
              </w:rPr>
              <w:t>20</w:t>
            </w:r>
            <w:r w:rsidRPr="00863509">
              <w:rPr>
                <w:b/>
                <w:snapToGrid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863509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863509">
              <w:rPr>
                <w:b/>
                <w:snapToGrid/>
                <w:sz w:val="24"/>
                <w:szCs w:val="24"/>
              </w:rPr>
              <w:t>20</w:t>
            </w:r>
            <w:r>
              <w:rPr>
                <w:b/>
                <w:snapToGrid/>
                <w:sz w:val="24"/>
                <w:szCs w:val="24"/>
              </w:rPr>
              <w:t>21</w:t>
            </w:r>
            <w:r w:rsidRPr="00863509">
              <w:rPr>
                <w:b/>
                <w:snapToGrid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863509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2022</w:t>
            </w:r>
            <w:r w:rsidRPr="00863509">
              <w:rPr>
                <w:b/>
                <w:snapToGrid/>
                <w:sz w:val="24"/>
                <w:szCs w:val="24"/>
              </w:rPr>
              <w:t xml:space="preserve"> год</w:t>
            </w:r>
          </w:p>
        </w:tc>
      </w:tr>
      <w:tr w:rsidR="00456467" w:rsidRPr="003F4F8A" w:rsidTr="00456467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Pr="009038D8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 w:rsidRPr="009038D8">
              <w:rPr>
                <w:snapToGrid/>
                <w:sz w:val="24"/>
                <w:szCs w:val="24"/>
              </w:rPr>
              <w:t>188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Pr="009038D8" w:rsidRDefault="00456467" w:rsidP="00456467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7" w:rsidRPr="009038D8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336,0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9038D8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336,0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9038D8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336,0</w:t>
            </w:r>
          </w:p>
        </w:tc>
      </w:tr>
      <w:tr w:rsidR="00456467" w:rsidRPr="003F4F8A" w:rsidTr="00456467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Default="00456467" w:rsidP="00456467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7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Default="00456467" w:rsidP="00456467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303,0</w:t>
            </w:r>
          </w:p>
        </w:tc>
      </w:tr>
      <w:tr w:rsidR="00456467" w:rsidRPr="00933CA4" w:rsidTr="00456467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Pr="00933CA4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67" w:rsidRPr="00933CA4" w:rsidRDefault="00456467" w:rsidP="00456467">
            <w:pPr>
              <w:rPr>
                <w:b/>
                <w:snapToGrid/>
                <w:sz w:val="24"/>
                <w:szCs w:val="24"/>
              </w:rPr>
            </w:pPr>
            <w:r w:rsidRPr="00933CA4">
              <w:rPr>
                <w:b/>
                <w:snapToGrid/>
                <w:sz w:val="24"/>
                <w:szCs w:val="24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7" w:rsidRPr="00933CA4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933CA4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67" w:rsidRPr="00933CA4" w:rsidRDefault="00456467" w:rsidP="00456467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639,0</w:t>
            </w:r>
          </w:p>
        </w:tc>
      </w:tr>
    </w:tbl>
    <w:p w:rsidR="00456467" w:rsidRDefault="00456467" w:rsidP="00456467">
      <w:pPr>
        <w:pStyle w:val="a4"/>
        <w:jc w:val="center"/>
        <w:rPr>
          <w:b/>
        </w:rPr>
      </w:pPr>
    </w:p>
    <w:p w:rsidR="00456467" w:rsidRDefault="00456467" w:rsidP="00456467">
      <w:pPr>
        <w:pStyle w:val="a4"/>
        <w:jc w:val="center"/>
        <w:rPr>
          <w:b/>
        </w:rPr>
      </w:pPr>
      <w:r>
        <w:rPr>
          <w:b/>
        </w:rPr>
        <w:t>Прочие неналоговые доходы</w:t>
      </w:r>
    </w:p>
    <w:p w:rsidR="00456467" w:rsidRDefault="00456467" w:rsidP="00456467">
      <w:pPr>
        <w:pStyle w:val="a4"/>
        <w:ind w:firstLine="708"/>
      </w:pPr>
      <w:r>
        <w:t>Прогноз поступлений прочих неналоговых доходов составлен по данным главных администраторов (администраторов) доходов бюджета городского округа, а именно:</w:t>
      </w:r>
    </w:p>
    <w:p w:rsidR="00456467" w:rsidRPr="00824662" w:rsidRDefault="00456467" w:rsidP="00456467">
      <w:pPr>
        <w:tabs>
          <w:tab w:val="left" w:pos="567"/>
        </w:tabs>
        <w:jc w:val="right"/>
        <w:rPr>
          <w:b/>
          <w:sz w:val="24"/>
          <w:szCs w:val="24"/>
        </w:rPr>
      </w:pPr>
      <w:r w:rsidRPr="00824662">
        <w:rPr>
          <w:b/>
          <w:sz w:val="24"/>
          <w:szCs w:val="24"/>
        </w:rPr>
        <w:t>(Тыс. руб.)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18"/>
        <w:gridCol w:w="1417"/>
        <w:gridCol w:w="1418"/>
      </w:tblGrid>
      <w:tr w:rsidR="00456467" w:rsidRPr="00D83BB0" w:rsidTr="00456467">
        <w:tc>
          <w:tcPr>
            <w:tcW w:w="1985" w:type="dxa"/>
            <w:vMerge w:val="restart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Наименование ГАДБ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Прогноз</w:t>
            </w:r>
          </w:p>
        </w:tc>
      </w:tr>
      <w:tr w:rsidR="00456467" w:rsidRPr="00D83BB0" w:rsidTr="00456467">
        <w:tc>
          <w:tcPr>
            <w:tcW w:w="1985" w:type="dxa"/>
            <w:vMerge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D83BB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D83BB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D83BB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56467" w:rsidRPr="00D83BB0" w:rsidTr="00456467">
        <w:tc>
          <w:tcPr>
            <w:tcW w:w="1985" w:type="dxa"/>
            <w:vMerge w:val="restart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83BB0">
              <w:rPr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83BB0">
              <w:rPr>
                <w:sz w:val="24"/>
                <w:szCs w:val="24"/>
              </w:rPr>
              <w:t>Плата по договорам на установку и эксплуатацию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936,9</w:t>
            </w:r>
          </w:p>
        </w:tc>
      </w:tr>
      <w:tr w:rsidR="00456467" w:rsidRPr="00D83BB0" w:rsidTr="00456467">
        <w:tc>
          <w:tcPr>
            <w:tcW w:w="1985" w:type="dxa"/>
            <w:vMerge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83BB0">
              <w:rPr>
                <w:sz w:val="24"/>
                <w:szCs w:val="24"/>
              </w:rPr>
              <w:t xml:space="preserve">Плата по договорам на размещение нестационарного объекта для осуществления торговли и оказания услуг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3 585,5</w:t>
            </w:r>
          </w:p>
        </w:tc>
      </w:tr>
      <w:tr w:rsidR="00456467" w:rsidRPr="00D83BB0" w:rsidTr="00456467">
        <w:tc>
          <w:tcPr>
            <w:tcW w:w="1985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(МУ «Управление капитального строительства)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83BB0">
              <w:rPr>
                <w:sz w:val="24"/>
                <w:szCs w:val="24"/>
              </w:rPr>
              <w:t>Доходы за счет взносов по ипотечному кредитованию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6467" w:rsidRPr="00D83BB0" w:rsidTr="00456467">
        <w:tc>
          <w:tcPr>
            <w:tcW w:w="1985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D83B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4 499,2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467" w:rsidRPr="00D83BB0" w:rsidRDefault="00456467" w:rsidP="0045646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4 602,4</w:t>
            </w:r>
          </w:p>
        </w:tc>
      </w:tr>
    </w:tbl>
    <w:p w:rsidR="00456467" w:rsidRDefault="00456467" w:rsidP="00456467">
      <w:pPr>
        <w:tabs>
          <w:tab w:val="left" w:pos="567"/>
        </w:tabs>
        <w:jc w:val="both"/>
      </w:pPr>
    </w:p>
    <w:p w:rsidR="00456467" w:rsidRDefault="00456467" w:rsidP="0045646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223B5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223B5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9223B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56467" w:rsidRDefault="00456467" w:rsidP="00456467">
      <w:pPr>
        <w:autoSpaceDE w:val="0"/>
        <w:autoSpaceDN w:val="0"/>
        <w:adjustRightInd w:val="0"/>
        <w:ind w:firstLine="708"/>
        <w:jc w:val="both"/>
      </w:pPr>
      <w:r w:rsidRPr="00964E94">
        <w:t xml:space="preserve">Безвозмездные поступления из областного бюджета в бюджет городского округа </w:t>
      </w:r>
      <w:r>
        <w:t xml:space="preserve">Кинешма </w:t>
      </w:r>
      <w:r w:rsidRPr="00964E94">
        <w:t>на 20</w:t>
      </w:r>
      <w:r>
        <w:t>20 - 2022</w:t>
      </w:r>
      <w:r w:rsidRPr="00964E94">
        <w:t xml:space="preserve"> год </w:t>
      </w:r>
      <w:r w:rsidRPr="00350277">
        <w:t xml:space="preserve">предусмотрены </w:t>
      </w:r>
      <w:r>
        <w:t xml:space="preserve">в соответствии с проектом </w:t>
      </w:r>
      <w:r w:rsidRPr="00350277">
        <w:lastRenderedPageBreak/>
        <w:t>Закон</w:t>
      </w:r>
      <w:r>
        <w:t>а</w:t>
      </w:r>
      <w:r w:rsidRPr="00350277">
        <w:t xml:space="preserve"> Ивановской области «</w:t>
      </w:r>
      <w:r>
        <w:rPr>
          <w:snapToGrid/>
        </w:rPr>
        <w:t xml:space="preserve">Об областном бюджете на 2020 год </w:t>
      </w:r>
      <w:r w:rsidRPr="000C7C96">
        <w:rPr>
          <w:snapToGrid/>
        </w:rPr>
        <w:t>и на плановый период 20</w:t>
      </w:r>
      <w:r>
        <w:rPr>
          <w:snapToGrid/>
        </w:rPr>
        <w:t>21</w:t>
      </w:r>
      <w:r w:rsidRPr="000C7C96">
        <w:rPr>
          <w:snapToGrid/>
        </w:rPr>
        <w:t xml:space="preserve"> и 20</w:t>
      </w:r>
      <w:r>
        <w:rPr>
          <w:snapToGrid/>
        </w:rPr>
        <w:t>22</w:t>
      </w:r>
      <w:r w:rsidRPr="000C7C96">
        <w:rPr>
          <w:snapToGrid/>
        </w:rPr>
        <w:t xml:space="preserve"> годов</w:t>
      </w:r>
      <w:r>
        <w:t xml:space="preserve">».  Данные о прогнозируемых объемах безвозмездных поступлений в бюджет городского округа Кинешма будут скорректированы впоследствии в соответствии с Законом Ивановской области об областном бюджете на период 2020-2022 гг. после его рассмотрения. </w:t>
      </w:r>
    </w:p>
    <w:p w:rsidR="00456467" w:rsidRPr="00964E94" w:rsidRDefault="00456467" w:rsidP="00456467">
      <w:pPr>
        <w:autoSpaceDE w:val="0"/>
        <w:autoSpaceDN w:val="0"/>
        <w:adjustRightInd w:val="0"/>
        <w:ind w:firstLine="708"/>
        <w:jc w:val="both"/>
      </w:pPr>
      <w:r>
        <w:t xml:space="preserve">Следует отметить, что в проекте бюджета Ивановской области в первоначальной редакции отсутствуют субсидии на ремонт и содержание дорог, формирование современной городской среды, укрепление материально-технической базы и проч. Указанные средства отражаются в бюджете в процессе его корректировки в течение года. </w:t>
      </w:r>
    </w:p>
    <w:p w:rsidR="00456467" w:rsidRPr="00C13C2A" w:rsidRDefault="00456467" w:rsidP="00456467">
      <w:pPr>
        <w:pStyle w:val="af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56467" w:rsidRPr="005C23D8" w:rsidRDefault="00456467" w:rsidP="00456467">
      <w:pPr>
        <w:jc w:val="center"/>
        <w:rPr>
          <w:b/>
        </w:rPr>
      </w:pPr>
      <w:r w:rsidRPr="005C23D8">
        <w:rPr>
          <w:b/>
        </w:rPr>
        <w:t>Данные о безвозмездных поступлениях на 20</w:t>
      </w:r>
      <w:r>
        <w:rPr>
          <w:b/>
        </w:rPr>
        <w:t>20</w:t>
      </w:r>
      <w:r w:rsidRPr="005C23D8">
        <w:rPr>
          <w:b/>
        </w:rPr>
        <w:t>-202</w:t>
      </w:r>
      <w:r>
        <w:rPr>
          <w:b/>
        </w:rPr>
        <w:t>2</w:t>
      </w:r>
      <w:r w:rsidRPr="005C23D8">
        <w:rPr>
          <w:b/>
        </w:rPr>
        <w:t xml:space="preserve"> годы</w:t>
      </w:r>
    </w:p>
    <w:p w:rsidR="00456467" w:rsidRPr="00824662" w:rsidRDefault="00456467" w:rsidP="00456467">
      <w:pPr>
        <w:jc w:val="right"/>
        <w:rPr>
          <w:b/>
          <w:sz w:val="24"/>
          <w:szCs w:val="24"/>
        </w:rPr>
      </w:pPr>
      <w:r w:rsidRPr="00824662">
        <w:rPr>
          <w:b/>
          <w:sz w:val="24"/>
          <w:szCs w:val="24"/>
        </w:rPr>
        <w:t>(тыс. руб.)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94"/>
        <w:gridCol w:w="1728"/>
        <w:gridCol w:w="1417"/>
        <w:gridCol w:w="1418"/>
        <w:gridCol w:w="1417"/>
      </w:tblGrid>
      <w:tr w:rsidR="00456467" w:rsidRPr="00DA41C4" w:rsidTr="00456467">
        <w:trPr>
          <w:trHeight w:val="1241"/>
        </w:trPr>
        <w:tc>
          <w:tcPr>
            <w:tcW w:w="3794" w:type="dxa"/>
            <w:vMerge w:val="restart"/>
            <w:shd w:val="clear" w:color="auto" w:fill="FFFFFF"/>
            <w:vAlign w:val="center"/>
          </w:tcPr>
          <w:p w:rsidR="00456467" w:rsidRPr="00DA41C4" w:rsidRDefault="00456467" w:rsidP="00456467">
            <w:pPr>
              <w:rPr>
                <w:sz w:val="24"/>
                <w:szCs w:val="24"/>
              </w:rPr>
            </w:pPr>
          </w:p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8" w:type="dxa"/>
            <w:vMerge w:val="restart"/>
            <w:shd w:val="clear" w:color="auto" w:fill="FFFFFF"/>
            <w:vAlign w:val="bottom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41C4">
              <w:rPr>
                <w:sz w:val="24"/>
                <w:szCs w:val="24"/>
              </w:rPr>
              <w:t xml:space="preserve"> год</w:t>
            </w:r>
          </w:p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утверждено (по состоянию на 01.</w:t>
            </w:r>
            <w:r>
              <w:rPr>
                <w:sz w:val="24"/>
                <w:szCs w:val="24"/>
              </w:rPr>
              <w:t>10</w:t>
            </w:r>
            <w:r w:rsidRPr="00DA41C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A41C4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  <w:shd w:val="clear" w:color="auto" w:fill="FFFFFF"/>
            <w:vAlign w:val="bottom"/>
          </w:tcPr>
          <w:p w:rsidR="00456467" w:rsidRPr="00DA41C4" w:rsidRDefault="00456467" w:rsidP="004564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 xml:space="preserve">Предусмотрено </w:t>
            </w:r>
            <w:r>
              <w:rPr>
                <w:sz w:val="24"/>
                <w:szCs w:val="24"/>
              </w:rPr>
              <w:t xml:space="preserve">проектом </w:t>
            </w:r>
            <w:r w:rsidRPr="00DA41C4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DA41C4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A41C4">
              <w:rPr>
                <w:snapToGrid/>
                <w:sz w:val="24"/>
                <w:szCs w:val="24"/>
              </w:rPr>
              <w:t>«Об областном бюджете на 20</w:t>
            </w:r>
            <w:r>
              <w:rPr>
                <w:snapToGrid/>
                <w:sz w:val="24"/>
                <w:szCs w:val="24"/>
              </w:rPr>
              <w:t>20 год</w:t>
            </w:r>
            <w:r>
              <w:t xml:space="preserve"> </w:t>
            </w:r>
            <w:r w:rsidRPr="00F12DDD">
              <w:rPr>
                <w:snapToGrid/>
                <w:sz w:val="24"/>
                <w:szCs w:val="24"/>
              </w:rPr>
              <w:t>и на плановый период 20</w:t>
            </w:r>
            <w:r>
              <w:rPr>
                <w:snapToGrid/>
                <w:sz w:val="24"/>
                <w:szCs w:val="24"/>
              </w:rPr>
              <w:t>21</w:t>
            </w:r>
            <w:r w:rsidRPr="00F12DDD">
              <w:rPr>
                <w:snapToGrid/>
                <w:sz w:val="24"/>
                <w:szCs w:val="24"/>
              </w:rPr>
              <w:t xml:space="preserve"> и 20</w:t>
            </w:r>
            <w:r>
              <w:rPr>
                <w:snapToGrid/>
                <w:sz w:val="24"/>
                <w:szCs w:val="24"/>
              </w:rPr>
              <w:t>22</w:t>
            </w:r>
            <w:r w:rsidRPr="00F12DDD">
              <w:rPr>
                <w:snapToGrid/>
                <w:sz w:val="24"/>
                <w:szCs w:val="24"/>
              </w:rPr>
              <w:t xml:space="preserve"> годов</w:t>
            </w:r>
            <w:r w:rsidRPr="00DA41C4">
              <w:rPr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456467" w:rsidRPr="00DA41C4" w:rsidTr="00456467">
        <w:trPr>
          <w:trHeight w:val="60"/>
        </w:trPr>
        <w:tc>
          <w:tcPr>
            <w:tcW w:w="3794" w:type="dxa"/>
            <w:vMerge/>
            <w:shd w:val="clear" w:color="auto" w:fill="FFFFFF"/>
            <w:vAlign w:val="center"/>
          </w:tcPr>
          <w:p w:rsidR="00456467" w:rsidRPr="00DA41C4" w:rsidRDefault="00456467" w:rsidP="00456467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A41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A41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41C4">
              <w:rPr>
                <w:sz w:val="24"/>
                <w:szCs w:val="24"/>
              </w:rPr>
              <w:t xml:space="preserve"> год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FD6AA0" w:rsidRDefault="00456467" w:rsidP="0045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1.Безвозмездные поступления, </w:t>
            </w:r>
            <w:r w:rsidRPr="00FD6AA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Pr="00D222B5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1 046 790,0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222B5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858 654,5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D222B5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775 441,7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222B5" w:rsidRDefault="00456467" w:rsidP="0045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767 255,2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rPr>
                <w:sz w:val="24"/>
                <w:szCs w:val="24"/>
              </w:rPr>
            </w:pPr>
            <w:r w:rsidRPr="00DA41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5C23D8" w:rsidRDefault="00456467" w:rsidP="00456467">
            <w:pPr>
              <w:rPr>
                <w:b/>
                <w:sz w:val="24"/>
                <w:szCs w:val="24"/>
              </w:rPr>
            </w:pPr>
            <w:r w:rsidRPr="005C23D8">
              <w:rPr>
                <w:b/>
                <w:sz w:val="24"/>
                <w:szCs w:val="24"/>
              </w:rPr>
              <w:t>Дотации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324 422,8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890873" w:rsidRDefault="00DE70A4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341 314,8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890873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275 952,7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890873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275 952,7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5C23D8" w:rsidRDefault="00456467" w:rsidP="00456467">
            <w:pPr>
              <w:rPr>
                <w:b/>
                <w:sz w:val="24"/>
                <w:szCs w:val="24"/>
              </w:rPr>
            </w:pPr>
            <w:r w:rsidRPr="005C23D8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188 401,8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10 048,2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9 590,3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5C23D8" w:rsidRDefault="00456467" w:rsidP="00456467">
            <w:pPr>
              <w:rPr>
                <w:b/>
                <w:sz w:val="24"/>
                <w:szCs w:val="24"/>
              </w:rPr>
            </w:pPr>
            <w:r w:rsidRPr="005C23D8">
              <w:rPr>
                <w:b/>
                <w:sz w:val="24"/>
                <w:szCs w:val="24"/>
              </w:rPr>
              <w:t>Субвенции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448 398,2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474 429,1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489 440,8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Pr="00DA41C4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481 712,2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5C23D8" w:rsidRDefault="00456467" w:rsidP="004564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23D8">
              <w:rPr>
                <w:b/>
                <w:snapToGrid/>
                <w:sz w:val="24"/>
                <w:szCs w:val="24"/>
              </w:rPr>
              <w:t>Иные межбюджетные трансферты</w:t>
            </w:r>
            <w:r>
              <w:rPr>
                <w:b/>
                <w:snapToGrid/>
                <w:sz w:val="24"/>
                <w:szCs w:val="24"/>
              </w:rPr>
              <w:t xml:space="preserve"> и безвозмездные поступления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86 609,8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467" w:rsidRPr="00DA41C4" w:rsidTr="00456467">
        <w:tc>
          <w:tcPr>
            <w:tcW w:w="3794" w:type="dxa"/>
            <w:shd w:val="clear" w:color="auto" w:fill="FFFFFF"/>
            <w:vAlign w:val="center"/>
          </w:tcPr>
          <w:p w:rsidR="00456467" w:rsidRPr="005C23D8" w:rsidRDefault="00456467" w:rsidP="00456467">
            <w:pPr>
              <w:autoSpaceDE w:val="0"/>
              <w:autoSpaceDN w:val="0"/>
              <w:adjustRightInd w:val="0"/>
              <w:jc w:val="both"/>
              <w:rPr>
                <w:b/>
                <w:snapToGrid/>
                <w:sz w:val="24"/>
                <w:szCs w:val="24"/>
              </w:rPr>
            </w:pPr>
            <w:r w:rsidRPr="005C23D8">
              <w:rPr>
                <w:b/>
                <w:snapToGrid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- 1 042,7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6467" w:rsidRDefault="00456467" w:rsidP="0045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B2B11" w:rsidRPr="001650DA" w:rsidRDefault="006B2B11" w:rsidP="006B2B11">
      <w:pPr>
        <w:jc w:val="center"/>
        <w:rPr>
          <w:b/>
          <w:color w:val="FF0000"/>
        </w:rPr>
      </w:pPr>
    </w:p>
    <w:p w:rsidR="00B21663" w:rsidRDefault="00B21663" w:rsidP="00054E66">
      <w:pPr>
        <w:spacing w:after="200" w:line="276" w:lineRule="auto"/>
        <w:jc w:val="center"/>
        <w:rPr>
          <w:b/>
        </w:rPr>
      </w:pPr>
    </w:p>
    <w:p w:rsidR="004E29BC" w:rsidRPr="00054E66" w:rsidRDefault="004E29BC" w:rsidP="00054E66">
      <w:pPr>
        <w:spacing w:after="200" w:line="276" w:lineRule="auto"/>
        <w:jc w:val="center"/>
        <w:rPr>
          <w:b/>
        </w:rPr>
      </w:pPr>
      <w:r w:rsidRPr="00054E66">
        <w:rPr>
          <w:b/>
        </w:rPr>
        <w:t>Расходы</w:t>
      </w:r>
    </w:p>
    <w:p w:rsidR="00AF2F1E" w:rsidRPr="00AF2F1E" w:rsidRDefault="00346451" w:rsidP="009C4D49">
      <w:pPr>
        <w:tabs>
          <w:tab w:val="num" w:pos="709"/>
        </w:tabs>
        <w:jc w:val="both"/>
      </w:pPr>
      <w:r w:rsidRPr="00BF3562">
        <w:rPr>
          <w:color w:val="FF0000"/>
        </w:rPr>
        <w:tab/>
      </w:r>
      <w:r w:rsidR="00AF2F1E" w:rsidRPr="00AF2F1E">
        <w:t>Планируемый объем расходов:</w:t>
      </w:r>
    </w:p>
    <w:p w:rsidR="00AF2F1E" w:rsidRDefault="00AF2F1E" w:rsidP="009C4D49">
      <w:pPr>
        <w:tabs>
          <w:tab w:val="num" w:pos="709"/>
        </w:tabs>
        <w:jc w:val="both"/>
      </w:pPr>
      <w:r>
        <w:tab/>
        <w:t>2020 год –  1 257 015,8 тыс. руб.,</w:t>
      </w:r>
    </w:p>
    <w:p w:rsidR="00AF2F1E" w:rsidRDefault="00AF2F1E" w:rsidP="009C4D49">
      <w:pPr>
        <w:tabs>
          <w:tab w:val="num" w:pos="709"/>
        </w:tabs>
        <w:jc w:val="both"/>
      </w:pPr>
      <w:r>
        <w:tab/>
        <w:t>2021 год –</w:t>
      </w:r>
      <w:r w:rsidR="0079097D">
        <w:t xml:space="preserve"> </w:t>
      </w:r>
      <w:r>
        <w:t xml:space="preserve"> 1 150 388,7 тыс. руб.,</w:t>
      </w:r>
    </w:p>
    <w:p w:rsidR="00AF2F1E" w:rsidRPr="00AF2F1E" w:rsidRDefault="00AF2F1E" w:rsidP="009C4D49">
      <w:pPr>
        <w:tabs>
          <w:tab w:val="num" w:pos="709"/>
        </w:tabs>
        <w:jc w:val="both"/>
      </w:pPr>
      <w:r>
        <w:tab/>
        <w:t xml:space="preserve">2022 год – </w:t>
      </w:r>
      <w:r w:rsidR="0079097D">
        <w:t xml:space="preserve"> </w:t>
      </w:r>
      <w:r>
        <w:t>1 142 202,2 тыс. руб.</w:t>
      </w:r>
    </w:p>
    <w:p w:rsidR="009C4D49" w:rsidRDefault="00AF2F1E" w:rsidP="009C4D49">
      <w:pPr>
        <w:tabs>
          <w:tab w:val="num" w:pos="709"/>
        </w:tabs>
        <w:jc w:val="both"/>
      </w:pPr>
      <w:r>
        <w:rPr>
          <w:color w:val="FF0000"/>
        </w:rPr>
        <w:tab/>
      </w:r>
      <w:proofErr w:type="gramStart"/>
      <w:r w:rsidR="004E29BC" w:rsidRPr="00B412F5">
        <w:t xml:space="preserve">Определение «базовых» объемов бюджетных ассигнований </w:t>
      </w:r>
      <w:r w:rsidR="00346451" w:rsidRPr="00B412F5">
        <w:rPr>
          <w:snapToGrid/>
        </w:rPr>
        <w:t>на 20</w:t>
      </w:r>
      <w:r w:rsidR="009C4D49">
        <w:rPr>
          <w:snapToGrid/>
        </w:rPr>
        <w:t>20</w:t>
      </w:r>
      <w:r w:rsidR="00346451" w:rsidRPr="00B412F5">
        <w:rPr>
          <w:snapToGrid/>
        </w:rPr>
        <w:t xml:space="preserve"> год и плановый период 20</w:t>
      </w:r>
      <w:r w:rsidR="006B2B11">
        <w:rPr>
          <w:snapToGrid/>
        </w:rPr>
        <w:t>2</w:t>
      </w:r>
      <w:r w:rsidR="009C4D49">
        <w:rPr>
          <w:snapToGrid/>
        </w:rPr>
        <w:t>1</w:t>
      </w:r>
      <w:r w:rsidR="00346451" w:rsidRPr="00B412F5">
        <w:rPr>
          <w:snapToGrid/>
        </w:rPr>
        <w:t xml:space="preserve"> и 20</w:t>
      </w:r>
      <w:r w:rsidR="00B412F5" w:rsidRPr="00B412F5">
        <w:rPr>
          <w:snapToGrid/>
        </w:rPr>
        <w:t>2</w:t>
      </w:r>
      <w:r w:rsidR="009C4D49">
        <w:rPr>
          <w:snapToGrid/>
        </w:rPr>
        <w:t>2</w:t>
      </w:r>
      <w:r w:rsidR="00346451" w:rsidRPr="00B412F5">
        <w:rPr>
          <w:snapToGrid/>
        </w:rPr>
        <w:t xml:space="preserve"> годов</w:t>
      </w:r>
      <w:r w:rsidR="00346451" w:rsidRPr="00B412F5">
        <w:t xml:space="preserve"> осуществлено </w:t>
      </w:r>
      <w:r w:rsidR="004E29BC" w:rsidRPr="00B412F5">
        <w:t>в</w:t>
      </w:r>
      <w:r w:rsidR="00942F32">
        <w:t xml:space="preserve"> соответствии с</w:t>
      </w:r>
      <w:r w:rsidR="004E29BC" w:rsidRPr="00B412F5">
        <w:t xml:space="preserve"> </w:t>
      </w:r>
      <w:r w:rsidR="004E29BC" w:rsidRPr="00E609D4">
        <w:t>действующей редакци</w:t>
      </w:r>
      <w:r w:rsidR="00E609D4" w:rsidRPr="00E609D4">
        <w:t>ей</w:t>
      </w:r>
      <w:r w:rsidR="00346451" w:rsidRPr="00E609D4">
        <w:t xml:space="preserve"> решения</w:t>
      </w:r>
      <w:r w:rsidR="00346451" w:rsidRPr="00B412F5">
        <w:t xml:space="preserve"> городской Думы городского округа Кинешма «О бюджете городского округа Кинешма на 20</w:t>
      </w:r>
      <w:r w:rsidR="009C4D49">
        <w:t>19</w:t>
      </w:r>
      <w:r w:rsidR="00346451" w:rsidRPr="00B412F5">
        <w:t xml:space="preserve"> год</w:t>
      </w:r>
      <w:r w:rsidR="00B412F5" w:rsidRPr="00B412F5">
        <w:t xml:space="preserve"> и плановый период 20</w:t>
      </w:r>
      <w:r w:rsidR="009C4D49">
        <w:t>20</w:t>
      </w:r>
      <w:r w:rsidR="00B412F5" w:rsidRPr="00B412F5">
        <w:t xml:space="preserve"> и 20</w:t>
      </w:r>
      <w:r w:rsidR="004E1659">
        <w:t>2</w:t>
      </w:r>
      <w:r w:rsidR="009C4D49">
        <w:t>1</w:t>
      </w:r>
      <w:r w:rsidR="00B412F5" w:rsidRPr="00B412F5">
        <w:t xml:space="preserve"> годов</w:t>
      </w:r>
      <w:r w:rsidR="00346451" w:rsidRPr="00B412F5">
        <w:t>», по состоянию н</w:t>
      </w:r>
      <w:r w:rsidR="004E29BC" w:rsidRPr="00B412F5">
        <w:t>а 01.08.201</w:t>
      </w:r>
      <w:r w:rsidR="009C4D49">
        <w:t>9,</w:t>
      </w:r>
      <w:r w:rsidR="009C4D49" w:rsidRPr="003650FB">
        <w:t xml:space="preserve"> постановлением администрации городского округа Кинешма от 09.08.2019 № 1019-п</w:t>
      </w:r>
      <w:r w:rsidR="009C4D49">
        <w:t xml:space="preserve"> «</w:t>
      </w:r>
      <w:r w:rsidR="009C4D49" w:rsidRPr="003650FB">
        <w:t xml:space="preserve">Об основных </w:t>
      </w:r>
      <w:r w:rsidR="009C4D49" w:rsidRPr="003650FB">
        <w:lastRenderedPageBreak/>
        <w:t>направлениях бюджетной политики и</w:t>
      </w:r>
      <w:proofErr w:type="gramEnd"/>
      <w:r w:rsidR="009C4D49" w:rsidRPr="003650FB">
        <w:t xml:space="preserve"> основных </w:t>
      </w:r>
      <w:proofErr w:type="gramStart"/>
      <w:r w:rsidR="009C4D49" w:rsidRPr="003650FB">
        <w:t>направлениях</w:t>
      </w:r>
      <w:proofErr w:type="gramEnd"/>
      <w:r w:rsidR="009C4D49" w:rsidRPr="003650FB">
        <w:t xml:space="preserve"> налоговой политики городского округа Кинешма на 2020 год и плановый период 2021 и 2022 годов</w:t>
      </w:r>
      <w:r w:rsidR="009C4D49">
        <w:t>» и с учетом следующих особенностей: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 xml:space="preserve">фонд оплаты труда муниципальных учреждений спланирован без увеличения численности работников: по основным работникам с учетом доведения показателя средней заработной платы отдельных категорий работников до планируемой средней заработной платы по Ивановской области в размере 23 755,20 рублей; по совместителям из расчета 12 130 рублей в пересчете на полную ставку. 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>фонд оплаты труда работников муниципальных учреждений, не указанных в пункте 1 настоящего письма рассчитан в соответствии с действующими положениями об оплате труда, с учетом индексации с 01.10.2019 года.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>фонд оплаты труда руководителей, заместителей руководителя и главных бухгалтеров муниципальных учреждений дополнительного образования спланирован с учетом ежемесячных стимулирующих выплат в размере 30% от установленных окладов с учетом индексации.</w:t>
      </w:r>
    </w:p>
    <w:p w:rsidR="009C4D49" w:rsidRPr="00E609D4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609D4">
        <w:rPr>
          <w:rFonts w:ascii="Times New Roman" w:hAnsi="Times New Roman"/>
          <w:sz w:val="28"/>
          <w:szCs w:val="28"/>
        </w:rPr>
        <w:t xml:space="preserve">планируемый фонд оплаты труда по отдельным категориям работников муниципальных учреждений, которым средняя заработная плата доводится до уровня средней заработной платы по Ивановской области, рассчитан с учетом прогнозной суммы субсидии на указанные цели из бюджета Ивановской области. 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>фонд оплаты труда работников</w:t>
      </w:r>
      <w:r w:rsidR="004768A0">
        <w:rPr>
          <w:rFonts w:ascii="Times New Roman" w:hAnsi="Times New Roman"/>
          <w:sz w:val="28"/>
          <w:szCs w:val="28"/>
        </w:rPr>
        <w:t>,</w:t>
      </w:r>
      <w:r w:rsidRPr="009C4D49">
        <w:rPr>
          <w:rFonts w:ascii="Times New Roman" w:hAnsi="Times New Roman"/>
          <w:sz w:val="28"/>
          <w:szCs w:val="28"/>
        </w:rPr>
        <w:t xml:space="preserve"> которым осуществляется доведение заработной платы до уровня минимального </w:t>
      </w:r>
      <w:proofErr w:type="gramStart"/>
      <w:r w:rsidRPr="009C4D4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9C4D49">
        <w:rPr>
          <w:rFonts w:ascii="Times New Roman" w:hAnsi="Times New Roman"/>
          <w:sz w:val="28"/>
          <w:szCs w:val="28"/>
        </w:rPr>
        <w:t xml:space="preserve">, рассчитан </w:t>
      </w:r>
      <w:r w:rsidR="00E609D4">
        <w:rPr>
          <w:rFonts w:ascii="Times New Roman" w:hAnsi="Times New Roman"/>
          <w:sz w:val="28"/>
          <w:szCs w:val="28"/>
        </w:rPr>
        <w:t xml:space="preserve">исходя из </w:t>
      </w:r>
      <w:r w:rsidRPr="009C4D49">
        <w:rPr>
          <w:rFonts w:ascii="Times New Roman" w:hAnsi="Times New Roman"/>
          <w:sz w:val="28"/>
          <w:szCs w:val="28"/>
        </w:rPr>
        <w:t>уровн</w:t>
      </w:r>
      <w:r w:rsidR="00E609D4">
        <w:rPr>
          <w:rFonts w:ascii="Times New Roman" w:hAnsi="Times New Roman"/>
          <w:sz w:val="28"/>
          <w:szCs w:val="28"/>
        </w:rPr>
        <w:t>я</w:t>
      </w:r>
      <w:r w:rsidRPr="009C4D49">
        <w:rPr>
          <w:rFonts w:ascii="Times New Roman" w:hAnsi="Times New Roman"/>
          <w:sz w:val="28"/>
          <w:szCs w:val="28"/>
        </w:rPr>
        <w:t xml:space="preserve"> 12 130 рублей.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 xml:space="preserve">планируемый расчет фонда оплаты труда муниципальных служащих, </w:t>
      </w:r>
      <w:proofErr w:type="gramStart"/>
      <w:r w:rsidRPr="009C4D49">
        <w:rPr>
          <w:rFonts w:ascii="Times New Roman" w:hAnsi="Times New Roman"/>
          <w:sz w:val="28"/>
          <w:szCs w:val="28"/>
        </w:rPr>
        <w:t>лиц, замещающих выборные муниципальные должности городского округа Кинешма осуществлен</w:t>
      </w:r>
      <w:proofErr w:type="gramEnd"/>
      <w:r w:rsidRPr="009C4D49">
        <w:rPr>
          <w:rFonts w:ascii="Times New Roman" w:hAnsi="Times New Roman"/>
          <w:sz w:val="28"/>
          <w:szCs w:val="28"/>
        </w:rPr>
        <w:t xml:space="preserve"> в соответствии с действующими Положениями, вступившими в силу с 01.10.2019 года.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D49">
        <w:rPr>
          <w:rFonts w:ascii="Times New Roman" w:hAnsi="Times New Roman"/>
          <w:sz w:val="28"/>
          <w:szCs w:val="28"/>
        </w:rPr>
        <w:t>планируемый расчет расходов на оплату коммунальных услуг осуществлен с учетом требований статьи 24 Федерального закона от 23.11.2009 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из расчета ожидаемого объема потребления за 2019 год, но не превышающего объемы потребления коммунальных услуг в 2018 году и с учетом планируемого сокращения объемов</w:t>
      </w:r>
      <w:proofErr w:type="gramEnd"/>
      <w:r w:rsidRPr="009C4D49">
        <w:rPr>
          <w:rFonts w:ascii="Times New Roman" w:hAnsi="Times New Roman"/>
          <w:sz w:val="28"/>
          <w:szCs w:val="28"/>
        </w:rPr>
        <w:t xml:space="preserve"> потребления электроэнергии, водоснабжения и водоотведения на 3% в сопоставимых условиях.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>планируемый расчет по прочим расходам осуществлен по прогнозным расходам 2019 года за исключением расходов, носящих единовременных характер, а также с учетом ликвидации (реорганизации) отдельных муниципальных учреждений и в пересчете до полного финансового года вновь открытых учреждений.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 xml:space="preserve">планируемый расчет по прочим расходам  на обеспечение деятельности отраслевых (функциональных) органов администрации </w:t>
      </w:r>
      <w:r w:rsidRPr="009C4D49">
        <w:rPr>
          <w:rFonts w:ascii="Times New Roman" w:hAnsi="Times New Roman"/>
          <w:sz w:val="28"/>
          <w:szCs w:val="28"/>
        </w:rPr>
        <w:lastRenderedPageBreak/>
        <w:t>городского округа Кинешма осуществлен по утвержденным расходам 2019 года за исключением расходов, носящих единовременных характер с учетом необходимости оптимизации (сокращения) указанных расходов на 3%.</w:t>
      </w:r>
    </w:p>
    <w:p w:rsidR="009C4D49" w:rsidRPr="009C4D49" w:rsidRDefault="009C4D49" w:rsidP="009C4D49">
      <w:pPr>
        <w:pStyle w:val="af7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C4D49">
        <w:rPr>
          <w:rFonts w:ascii="Times New Roman" w:hAnsi="Times New Roman"/>
          <w:sz w:val="28"/>
          <w:szCs w:val="28"/>
        </w:rPr>
        <w:t xml:space="preserve">планируемые объемы расходов за счет средств бюджета городского округа на 2020 год скорректированы на объемы расходов за счет средств, полученных от оказания услуг (выполнения работ) на платной основе и от иной приносящей доход деятельности. Объем расходов за счет средств, полученных от оказания услуг (выполнения работ) на платной основе и от иной приносящей доход деятельности по одноименным направлениям расходов сформирован </w:t>
      </w:r>
      <w:r w:rsidR="005B5A09">
        <w:rPr>
          <w:rFonts w:ascii="Times New Roman" w:hAnsi="Times New Roman"/>
          <w:sz w:val="28"/>
          <w:szCs w:val="28"/>
        </w:rPr>
        <w:t xml:space="preserve">исходя </w:t>
      </w:r>
      <w:r w:rsidRPr="009C4D49">
        <w:rPr>
          <w:rFonts w:ascii="Times New Roman" w:hAnsi="Times New Roman"/>
          <w:sz w:val="28"/>
          <w:szCs w:val="28"/>
        </w:rPr>
        <w:t>из показателей</w:t>
      </w:r>
      <w:r w:rsidR="005B5A09">
        <w:rPr>
          <w:rFonts w:ascii="Times New Roman" w:hAnsi="Times New Roman"/>
          <w:sz w:val="28"/>
          <w:szCs w:val="28"/>
        </w:rPr>
        <w:t>,</w:t>
      </w:r>
      <w:r w:rsidRPr="009C4D49">
        <w:rPr>
          <w:rFonts w:ascii="Times New Roman" w:hAnsi="Times New Roman"/>
          <w:sz w:val="28"/>
          <w:szCs w:val="28"/>
        </w:rPr>
        <w:t xml:space="preserve"> предоставленных главны</w:t>
      </w:r>
      <w:r w:rsidR="005B5A09">
        <w:rPr>
          <w:rFonts w:ascii="Times New Roman" w:hAnsi="Times New Roman"/>
          <w:sz w:val="28"/>
          <w:szCs w:val="28"/>
        </w:rPr>
        <w:t>ми</w:t>
      </w:r>
      <w:r w:rsidRPr="009C4D49">
        <w:rPr>
          <w:rFonts w:ascii="Times New Roman" w:hAnsi="Times New Roman"/>
          <w:sz w:val="28"/>
          <w:szCs w:val="28"/>
        </w:rPr>
        <w:t xml:space="preserve"> распорядител</w:t>
      </w:r>
      <w:r w:rsidR="005B5A09">
        <w:rPr>
          <w:rFonts w:ascii="Times New Roman" w:hAnsi="Times New Roman"/>
          <w:sz w:val="28"/>
          <w:szCs w:val="28"/>
        </w:rPr>
        <w:t>ями</w:t>
      </w:r>
      <w:r w:rsidRPr="009C4D49">
        <w:rPr>
          <w:rFonts w:ascii="Times New Roman" w:hAnsi="Times New Roman"/>
          <w:sz w:val="28"/>
          <w:szCs w:val="28"/>
        </w:rPr>
        <w:t xml:space="preserve"> средств бюджета городского округа Кинешма, но не ниже уровня 2019 года.</w:t>
      </w:r>
    </w:p>
    <w:p w:rsidR="003F132E" w:rsidRPr="003F132E" w:rsidRDefault="003F132E" w:rsidP="003F132E">
      <w:pPr>
        <w:jc w:val="both"/>
      </w:pPr>
    </w:p>
    <w:p w:rsidR="004E29BC" w:rsidRDefault="004E29BC" w:rsidP="004E29BC">
      <w:pPr>
        <w:jc w:val="center"/>
        <w:rPr>
          <w:b/>
        </w:rPr>
      </w:pPr>
      <w:r w:rsidRPr="00366AAD">
        <w:rPr>
          <w:b/>
        </w:rPr>
        <w:t xml:space="preserve">Программная структура расходов </w:t>
      </w:r>
      <w:r w:rsidR="003D5538">
        <w:rPr>
          <w:b/>
        </w:rPr>
        <w:t xml:space="preserve">проекта </w:t>
      </w:r>
      <w:r w:rsidRPr="00366AAD">
        <w:rPr>
          <w:b/>
        </w:rPr>
        <w:t xml:space="preserve">бюджета городского округа Кинешма </w:t>
      </w:r>
      <w:r w:rsidR="003D5538">
        <w:rPr>
          <w:b/>
        </w:rPr>
        <w:t xml:space="preserve"> </w:t>
      </w:r>
      <w:r w:rsidRPr="00366AAD">
        <w:rPr>
          <w:b/>
        </w:rPr>
        <w:t xml:space="preserve">на </w:t>
      </w:r>
      <w:r w:rsidR="00C92CA1" w:rsidRPr="00366AAD">
        <w:rPr>
          <w:b/>
        </w:rPr>
        <w:t>20</w:t>
      </w:r>
      <w:r w:rsidR="009C4D49">
        <w:rPr>
          <w:b/>
        </w:rPr>
        <w:t>20</w:t>
      </w:r>
      <w:r w:rsidR="00C92CA1" w:rsidRPr="00366AAD">
        <w:rPr>
          <w:b/>
        </w:rPr>
        <w:t xml:space="preserve"> и плановый период 20</w:t>
      </w:r>
      <w:r w:rsidR="004E1659">
        <w:rPr>
          <w:b/>
        </w:rPr>
        <w:t>2</w:t>
      </w:r>
      <w:r w:rsidR="009C4D49">
        <w:rPr>
          <w:b/>
        </w:rPr>
        <w:t>1</w:t>
      </w:r>
      <w:r w:rsidR="00C92CA1" w:rsidRPr="00366AAD">
        <w:rPr>
          <w:b/>
        </w:rPr>
        <w:t xml:space="preserve"> и 20</w:t>
      </w:r>
      <w:r w:rsidR="00366AAD" w:rsidRPr="00366AAD">
        <w:rPr>
          <w:b/>
        </w:rPr>
        <w:t>2</w:t>
      </w:r>
      <w:r w:rsidR="009C4D49">
        <w:rPr>
          <w:b/>
        </w:rPr>
        <w:t>2</w:t>
      </w:r>
      <w:r w:rsidR="00C92CA1" w:rsidRPr="00366AAD">
        <w:rPr>
          <w:b/>
        </w:rPr>
        <w:t xml:space="preserve"> годов</w:t>
      </w:r>
    </w:p>
    <w:p w:rsidR="003D5538" w:rsidRPr="00366AAD" w:rsidRDefault="003D5538" w:rsidP="004E29BC">
      <w:pPr>
        <w:jc w:val="center"/>
        <w:rPr>
          <w:b/>
        </w:rPr>
      </w:pPr>
    </w:p>
    <w:p w:rsidR="00415A21" w:rsidRDefault="004E29BC" w:rsidP="004E29BC">
      <w:pPr>
        <w:ind w:firstLine="708"/>
        <w:jc w:val="both"/>
      </w:pPr>
      <w:r w:rsidRPr="00366AAD">
        <w:rPr>
          <w:rFonts w:eastAsia="Calibri"/>
          <w:bCs/>
          <w:lang w:eastAsia="en-US"/>
        </w:rPr>
        <w:t xml:space="preserve">Перечень муниципальных программ </w:t>
      </w:r>
      <w:r w:rsidR="004E1659">
        <w:rPr>
          <w:rFonts w:eastAsia="Calibri"/>
          <w:bCs/>
          <w:lang w:eastAsia="en-US"/>
        </w:rPr>
        <w:t xml:space="preserve"> </w:t>
      </w:r>
      <w:r w:rsidRPr="00366AAD">
        <w:rPr>
          <w:rFonts w:eastAsia="Calibri"/>
          <w:bCs/>
          <w:lang w:eastAsia="en-US"/>
        </w:rPr>
        <w:t xml:space="preserve">городского округа Кинешма утвержден </w:t>
      </w:r>
      <w:r w:rsidRPr="00366AAD">
        <w:t xml:space="preserve">постановлением администрации городского округа Кинешма от </w:t>
      </w:r>
      <w:r w:rsidR="0015733A" w:rsidRPr="0015733A">
        <w:t>06.11.2018</w:t>
      </w:r>
      <w:r w:rsidRPr="0015733A">
        <w:t xml:space="preserve"> № 1</w:t>
      </w:r>
      <w:r w:rsidR="0015733A" w:rsidRPr="0015733A">
        <w:t>401</w:t>
      </w:r>
      <w:r w:rsidRPr="0015733A">
        <w:t>п «Об утверждении перечня муниципальных программ городского округа Кинешма»:</w:t>
      </w:r>
    </w:p>
    <w:p w:rsidR="00415A21" w:rsidRDefault="00415A21" w:rsidP="00415A21">
      <w:pPr>
        <w:ind w:firstLine="708"/>
        <w:jc w:val="right"/>
      </w:pPr>
      <w:r>
        <w:t>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485"/>
        <w:gridCol w:w="1560"/>
        <w:gridCol w:w="1491"/>
      </w:tblGrid>
      <w:tr w:rsidR="00E914D7" w:rsidRPr="00E914D7" w:rsidTr="00E914D7">
        <w:trPr>
          <w:trHeight w:val="85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4D7" w:rsidRPr="00E914D7" w:rsidRDefault="00E914D7" w:rsidP="00E914D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4D7" w:rsidRPr="00E914D7" w:rsidRDefault="00E914D7" w:rsidP="00E914D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914D7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4D7" w:rsidRPr="00E914D7" w:rsidRDefault="00E914D7" w:rsidP="00E914D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914D7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4D7" w:rsidRPr="00E914D7" w:rsidRDefault="00E914D7" w:rsidP="00E914D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914D7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805 066,38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793 969,19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793 969,19</w:t>
            </w:r>
          </w:p>
        </w:tc>
      </w:tr>
      <w:tr w:rsidR="00E914D7" w:rsidRPr="00E914D7" w:rsidTr="00E914D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60 824,64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43 656,03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43 656,03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16 533,85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11 527,60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10 627,70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10 627,70</w:t>
            </w:r>
          </w:p>
        </w:tc>
      </w:tr>
      <w:tr w:rsidR="00E914D7" w:rsidRPr="00E914D7" w:rsidTr="00E914D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52 229,88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45 783,15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38 072,30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86 209,84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E914D7" w:rsidRPr="00E914D7" w:rsidTr="00E914D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17 810,61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</w:tr>
      <w:tr w:rsidR="00E914D7" w:rsidRPr="00E914D7" w:rsidTr="00E914D7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11 032,26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10 332,26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10 332,26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</w:tr>
      <w:tr w:rsidR="00E914D7" w:rsidRPr="00E914D7" w:rsidTr="00E914D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37 824,15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29 621,20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29 163,30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1 783,68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1 697,80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1 697,80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35 528,83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29 000,50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29 000,50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55 963,71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52 861,38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52 861,38</w:t>
            </w:r>
          </w:p>
        </w:tc>
      </w:tr>
      <w:tr w:rsidR="00E914D7" w:rsidRPr="00E914D7" w:rsidTr="00E914D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4 349,22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E914D7" w:rsidRPr="00E914D7" w:rsidTr="00E914D7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</w:tr>
      <w:tr w:rsidR="00E914D7" w:rsidRPr="00E914D7" w:rsidTr="00E914D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</w:tr>
      <w:tr w:rsidR="00E914D7" w:rsidRPr="00E914D7" w:rsidTr="00E914D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7 988,61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E914D7" w:rsidRPr="00E914D7" w:rsidTr="00E914D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E914D7" w:rsidRPr="00E914D7" w:rsidTr="00E914D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</w:tr>
      <w:tr w:rsidR="00E914D7" w:rsidRPr="00E914D7" w:rsidTr="00E914D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14D7" w:rsidRPr="00E914D7" w:rsidRDefault="00E914D7" w:rsidP="00E914D7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18 460,78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360,78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360,78</w:t>
            </w:r>
          </w:p>
        </w:tc>
      </w:tr>
      <w:tr w:rsidR="00E914D7" w:rsidRPr="00E914D7" w:rsidTr="00E914D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1 257 015,84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1 150 388,69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D7" w:rsidRPr="00E914D7" w:rsidRDefault="00E914D7" w:rsidP="00E914D7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E914D7">
              <w:rPr>
                <w:bCs/>
                <w:snapToGrid/>
                <w:color w:val="000000"/>
                <w:sz w:val="24"/>
                <w:szCs w:val="24"/>
              </w:rPr>
              <w:t>1 142 202,20</w:t>
            </w:r>
          </w:p>
        </w:tc>
      </w:tr>
    </w:tbl>
    <w:p w:rsidR="00E914D7" w:rsidRDefault="00E914D7" w:rsidP="00415A21">
      <w:pPr>
        <w:ind w:firstLine="708"/>
        <w:jc w:val="right"/>
      </w:pPr>
    </w:p>
    <w:p w:rsidR="003D5538" w:rsidRDefault="003D5538" w:rsidP="003D5538">
      <w:pPr>
        <w:ind w:firstLine="708"/>
        <w:jc w:val="center"/>
        <w:rPr>
          <w:b/>
        </w:rPr>
      </w:pPr>
      <w:r w:rsidRPr="003D5538">
        <w:rPr>
          <w:b/>
        </w:rPr>
        <w:t xml:space="preserve">Ведомственная структура </w:t>
      </w:r>
      <w:r>
        <w:rPr>
          <w:b/>
        </w:rPr>
        <w:t xml:space="preserve">проекта </w:t>
      </w:r>
      <w:r w:rsidRPr="00366AAD">
        <w:rPr>
          <w:b/>
        </w:rPr>
        <w:t xml:space="preserve">бюджета городского округа Кинешма </w:t>
      </w:r>
      <w:r>
        <w:rPr>
          <w:b/>
        </w:rPr>
        <w:t xml:space="preserve"> </w:t>
      </w:r>
      <w:r w:rsidRPr="00366AAD">
        <w:rPr>
          <w:b/>
        </w:rPr>
        <w:t>на 20</w:t>
      </w:r>
      <w:r>
        <w:rPr>
          <w:b/>
        </w:rPr>
        <w:t>20</w:t>
      </w:r>
      <w:r w:rsidRPr="00366AAD">
        <w:rPr>
          <w:b/>
        </w:rPr>
        <w:t xml:space="preserve"> и плановый период 20</w:t>
      </w:r>
      <w:r>
        <w:rPr>
          <w:b/>
        </w:rPr>
        <w:t>21</w:t>
      </w:r>
      <w:r w:rsidRPr="00366AAD">
        <w:rPr>
          <w:b/>
        </w:rPr>
        <w:t xml:space="preserve"> и 202</w:t>
      </w:r>
      <w:r>
        <w:rPr>
          <w:b/>
        </w:rPr>
        <w:t>2</w:t>
      </w:r>
      <w:r w:rsidRPr="00366AAD">
        <w:rPr>
          <w:b/>
        </w:rPr>
        <w:t xml:space="preserve"> годов</w:t>
      </w:r>
    </w:p>
    <w:p w:rsidR="00F41B81" w:rsidRDefault="00F41B81" w:rsidP="00F41B81">
      <w:pPr>
        <w:ind w:firstLine="708"/>
        <w:jc w:val="right"/>
      </w:pPr>
      <w:r>
        <w:t>(тыс. руб.)</w:t>
      </w:r>
    </w:p>
    <w:tbl>
      <w:tblPr>
        <w:tblW w:w="9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6"/>
        <w:gridCol w:w="927"/>
        <w:gridCol w:w="1590"/>
        <w:gridCol w:w="1559"/>
        <w:gridCol w:w="1559"/>
      </w:tblGrid>
      <w:tr w:rsidR="00F41B81" w:rsidRPr="00F41B81" w:rsidTr="0041172E">
        <w:trPr>
          <w:trHeight w:val="855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81" w:rsidRPr="00F41B81" w:rsidRDefault="00F41B81" w:rsidP="0041172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Вед</w:t>
            </w:r>
            <w:r w:rsidR="0041172E">
              <w:rPr>
                <w:snapToGrid/>
                <w:color w:val="000000"/>
                <w:sz w:val="24"/>
                <w:szCs w:val="24"/>
              </w:rPr>
              <w:t>омство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F41B81" w:rsidRPr="00F41B81" w:rsidTr="0041172E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"Комитет по культуре и туризму администрации городского округа Кинешма"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99 088,82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72 209,35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72 209,35</w:t>
            </w:r>
          </w:p>
        </w:tc>
      </w:tr>
      <w:tr w:rsidR="00F41B81" w:rsidRPr="00F41B81" w:rsidTr="0041172E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Управление образования администрации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734 727,65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736 319,63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736 319,63</w:t>
            </w:r>
          </w:p>
        </w:tc>
      </w:tr>
      <w:tr w:rsidR="00F41B81" w:rsidRPr="00F41B81" w:rsidTr="0041172E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Финансовое управление администрации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244 747,27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166 568,83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166 110,93</w:t>
            </w:r>
          </w:p>
        </w:tc>
      </w:tr>
      <w:tr w:rsidR="00F41B81" w:rsidRPr="00F41B81" w:rsidTr="0041172E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Комитет по физической культуре и спорту администрации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60 030,47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55 869,33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55 869,33</w:t>
            </w:r>
          </w:p>
        </w:tc>
      </w:tr>
      <w:tr w:rsidR="00F41B81" w:rsidRPr="00F41B81" w:rsidTr="0041172E">
        <w:trPr>
          <w:trHeight w:val="510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Администрация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97 139,49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98 139,40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90 410,82</w:t>
            </w:r>
          </w:p>
        </w:tc>
      </w:tr>
      <w:tr w:rsidR="00F41B81" w:rsidRPr="00F41B81" w:rsidTr="0041172E">
        <w:trPr>
          <w:trHeight w:val="510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</w:tr>
      <w:tr w:rsidR="00F41B81" w:rsidRPr="00F41B81" w:rsidTr="0041172E">
        <w:trPr>
          <w:trHeight w:val="510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Контрольно-счетная комиссия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</w:tr>
      <w:tr w:rsidR="00F41B81" w:rsidRPr="00F41B81" w:rsidTr="0041172E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B81" w:rsidRPr="00F41B81" w:rsidRDefault="00F41B81" w:rsidP="00F41B8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 xml:space="preserve">  Комитет имущественных и земельных отношений администрации городского округа Кинешма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41B81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</w:tr>
      <w:tr w:rsidR="00F41B81" w:rsidRPr="00F41B81" w:rsidTr="0041172E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81" w:rsidRPr="00F41B81" w:rsidRDefault="00F41B81" w:rsidP="00F41B8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/>
                <w:bCs/>
                <w:snapToGrid/>
                <w:color w:val="000000"/>
                <w:sz w:val="24"/>
                <w:szCs w:val="24"/>
              </w:rPr>
              <w:t>1 257 015,84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/>
                <w:bCs/>
                <w:snapToGrid/>
                <w:color w:val="000000"/>
                <w:sz w:val="24"/>
                <w:szCs w:val="24"/>
              </w:rPr>
              <w:t>1 150 388,69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B81" w:rsidRPr="00F41B81" w:rsidRDefault="00F41B81" w:rsidP="00F41B8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41B81">
              <w:rPr>
                <w:b/>
                <w:bCs/>
                <w:snapToGrid/>
                <w:color w:val="000000"/>
                <w:sz w:val="24"/>
                <w:szCs w:val="24"/>
              </w:rPr>
              <w:t>1 142 202,20</w:t>
            </w:r>
          </w:p>
        </w:tc>
      </w:tr>
    </w:tbl>
    <w:p w:rsidR="00237F89" w:rsidRPr="00BF3562" w:rsidRDefault="004E29BC" w:rsidP="00415A21">
      <w:pPr>
        <w:jc w:val="right"/>
        <w:rPr>
          <w:b/>
          <w:color w:val="FF0000"/>
          <w:highlight w:val="yellow"/>
        </w:rPr>
      </w:pPr>
      <w:r w:rsidRPr="00D97BF9">
        <w:rPr>
          <w:b/>
          <w:bCs/>
          <w:snapToGrid/>
        </w:rPr>
        <w:t xml:space="preserve"> </w:t>
      </w:r>
      <w:r w:rsidRPr="00D97BF9">
        <w:rPr>
          <w:b/>
          <w:bCs/>
          <w:snapToGrid/>
        </w:rPr>
        <w:tab/>
      </w:r>
      <w:r w:rsidRPr="00D97BF9">
        <w:rPr>
          <w:b/>
          <w:bCs/>
          <w:snapToGrid/>
        </w:rPr>
        <w:tab/>
      </w:r>
      <w:r w:rsidRPr="00D97BF9">
        <w:rPr>
          <w:b/>
          <w:bCs/>
          <w:snapToGrid/>
        </w:rPr>
        <w:tab/>
      </w:r>
      <w:r w:rsidRPr="00D97BF9">
        <w:rPr>
          <w:b/>
          <w:bCs/>
          <w:snapToGrid/>
        </w:rPr>
        <w:tab/>
      </w:r>
      <w:r w:rsidRPr="00D97BF9">
        <w:rPr>
          <w:b/>
          <w:bCs/>
          <w:snapToGrid/>
        </w:rPr>
        <w:tab/>
      </w:r>
    </w:p>
    <w:p w:rsidR="0041172E" w:rsidRDefault="0041172E" w:rsidP="004E29BC">
      <w:pPr>
        <w:jc w:val="center"/>
        <w:rPr>
          <w:b/>
        </w:rPr>
      </w:pPr>
    </w:p>
    <w:p w:rsidR="0041172E" w:rsidRDefault="0041172E" w:rsidP="004E29BC">
      <w:pPr>
        <w:jc w:val="center"/>
        <w:rPr>
          <w:b/>
        </w:rPr>
      </w:pPr>
    </w:p>
    <w:p w:rsidR="0041172E" w:rsidRDefault="0041172E" w:rsidP="004E29BC">
      <w:pPr>
        <w:jc w:val="center"/>
        <w:rPr>
          <w:b/>
        </w:rPr>
      </w:pPr>
    </w:p>
    <w:p w:rsidR="0041172E" w:rsidRDefault="0041172E" w:rsidP="004E29BC">
      <w:pPr>
        <w:jc w:val="center"/>
        <w:rPr>
          <w:b/>
        </w:rPr>
      </w:pPr>
    </w:p>
    <w:p w:rsidR="0041172E" w:rsidRDefault="0041172E" w:rsidP="004E29BC">
      <w:pPr>
        <w:jc w:val="center"/>
        <w:rPr>
          <w:b/>
        </w:rPr>
      </w:pPr>
    </w:p>
    <w:p w:rsidR="0041172E" w:rsidRDefault="0041172E" w:rsidP="004E29BC">
      <w:pPr>
        <w:jc w:val="center"/>
        <w:rPr>
          <w:b/>
        </w:rPr>
      </w:pPr>
    </w:p>
    <w:p w:rsidR="004E29BC" w:rsidRPr="00C134E2" w:rsidRDefault="004E29BC" w:rsidP="004E29BC">
      <w:pPr>
        <w:jc w:val="center"/>
        <w:rPr>
          <w:b/>
        </w:rPr>
      </w:pPr>
      <w:r w:rsidRPr="00C134E2">
        <w:rPr>
          <w:b/>
        </w:rPr>
        <w:lastRenderedPageBreak/>
        <w:t>Комитет по культуре и туризму</w:t>
      </w:r>
    </w:p>
    <w:p w:rsidR="004E29BC" w:rsidRPr="00C134E2" w:rsidRDefault="004E29BC" w:rsidP="004E29BC">
      <w:pPr>
        <w:jc w:val="center"/>
        <w:rPr>
          <w:b/>
        </w:rPr>
      </w:pPr>
      <w:r w:rsidRPr="00C134E2">
        <w:rPr>
          <w:b/>
        </w:rPr>
        <w:t xml:space="preserve"> администрации городского округа Кинешма</w:t>
      </w:r>
    </w:p>
    <w:p w:rsidR="004E29BC" w:rsidRPr="00C134E2" w:rsidRDefault="004E29BC" w:rsidP="004E29BC">
      <w:pPr>
        <w:jc w:val="center"/>
        <w:rPr>
          <w:b/>
        </w:rPr>
      </w:pPr>
      <w:r w:rsidRPr="00C134E2">
        <w:rPr>
          <w:b/>
        </w:rPr>
        <w:t>(код главного распорядителя бюджетных средств 951)</w:t>
      </w:r>
    </w:p>
    <w:p w:rsidR="004E29BC" w:rsidRPr="00C134E2" w:rsidRDefault="004E29BC" w:rsidP="004E29BC">
      <w:pPr>
        <w:rPr>
          <w:b/>
        </w:rPr>
      </w:pP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Комитет по культуре и туризму администрации городского округа Кинешма осуществляет регулирование и координацию деятельности семи муниципальных учреждений: 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</w:t>
      </w:r>
      <w:proofErr w:type="gramStart"/>
      <w:r w:rsidRPr="00C134E2">
        <w:rPr>
          <w:color w:val="000000" w:themeColor="text1"/>
        </w:rPr>
        <w:t>ДО</w:t>
      </w:r>
      <w:proofErr w:type="gramEnd"/>
      <w:r w:rsidRPr="00C134E2">
        <w:rPr>
          <w:color w:val="000000" w:themeColor="text1"/>
        </w:rPr>
        <w:t xml:space="preserve"> «</w:t>
      </w:r>
      <w:proofErr w:type="gramStart"/>
      <w:r w:rsidRPr="00C134E2">
        <w:rPr>
          <w:color w:val="000000" w:themeColor="text1"/>
        </w:rPr>
        <w:t>Детская</w:t>
      </w:r>
      <w:proofErr w:type="gramEnd"/>
      <w:r w:rsidRPr="00C134E2">
        <w:rPr>
          <w:color w:val="000000" w:themeColor="text1"/>
        </w:rPr>
        <w:t xml:space="preserve"> школа искусств», 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</w:t>
      </w:r>
      <w:proofErr w:type="gramStart"/>
      <w:r w:rsidRPr="00C134E2">
        <w:rPr>
          <w:color w:val="000000" w:themeColor="text1"/>
        </w:rPr>
        <w:t>ДО</w:t>
      </w:r>
      <w:proofErr w:type="gramEnd"/>
      <w:r w:rsidRPr="00C134E2">
        <w:rPr>
          <w:color w:val="000000" w:themeColor="text1"/>
        </w:rPr>
        <w:t xml:space="preserve"> «Детская художественная школа», 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>МУ «Кинешемский городской архив»,</w:t>
      </w:r>
    </w:p>
    <w:p w:rsidR="00A3205E" w:rsidRPr="00BB2845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«Кинешемская городская централизованная библиотечная система», </w:t>
      </w:r>
      <w:r w:rsidRPr="00BB2845">
        <w:rPr>
          <w:color w:val="000000" w:themeColor="text1"/>
        </w:rPr>
        <w:t xml:space="preserve">состоящая из </w:t>
      </w:r>
      <w:r w:rsidR="00BB2845" w:rsidRPr="00BB2845">
        <w:rPr>
          <w:color w:val="000000" w:themeColor="text1"/>
        </w:rPr>
        <w:t>9</w:t>
      </w:r>
      <w:r w:rsidRPr="00BB2845">
        <w:rPr>
          <w:color w:val="000000" w:themeColor="text1"/>
        </w:rPr>
        <w:t xml:space="preserve"> отделений и информационно-туристического центра,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BB2845">
        <w:rPr>
          <w:color w:val="000000" w:themeColor="text1"/>
        </w:rPr>
        <w:t>МУ «Клуб «Октябрь»,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>МУ «Городской дом культуры»,</w:t>
      </w:r>
    </w:p>
    <w:p w:rsidR="00A3205E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«Парк культуры и отдыха имени 35-летия Победы». </w:t>
      </w:r>
    </w:p>
    <w:p w:rsidR="00C134E2" w:rsidRPr="00C134E2" w:rsidRDefault="00A3205E" w:rsidP="00A3205E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Всем учреждениям устанавливаются муниципальные </w:t>
      </w:r>
      <w:proofErr w:type="gramStart"/>
      <w:r w:rsidRPr="00C134E2">
        <w:rPr>
          <w:color w:val="000000" w:themeColor="text1"/>
        </w:rPr>
        <w:t>задания</w:t>
      </w:r>
      <w:proofErr w:type="gramEnd"/>
      <w:r w:rsidRPr="00C134E2">
        <w:rPr>
          <w:color w:val="000000" w:themeColor="text1"/>
        </w:rPr>
        <w:t xml:space="preserve"> и предоставляется субсидия на финансовое обеспечение выполнения муниципального задания. </w:t>
      </w:r>
    </w:p>
    <w:p w:rsidR="00A3205E" w:rsidRPr="00320A8C" w:rsidRDefault="00A3205E" w:rsidP="00A3205E">
      <w:pPr>
        <w:ind w:firstLine="708"/>
        <w:jc w:val="both"/>
        <w:rPr>
          <w:color w:val="000000" w:themeColor="text1"/>
        </w:rPr>
      </w:pPr>
      <w:r w:rsidRPr="00320A8C">
        <w:rPr>
          <w:color w:val="000000" w:themeColor="text1"/>
        </w:rPr>
        <w:t>Общий объем бюджетных ассигнований, предусмотренный проектом бюджета городского округа Кинешма на 20</w:t>
      </w:r>
      <w:r w:rsidR="00456467">
        <w:rPr>
          <w:color w:val="000000" w:themeColor="text1"/>
        </w:rPr>
        <w:t>20</w:t>
      </w:r>
      <w:r w:rsidRPr="00320A8C">
        <w:rPr>
          <w:color w:val="000000" w:themeColor="text1"/>
        </w:rPr>
        <w:t xml:space="preserve"> год и плановый период 20</w:t>
      </w:r>
      <w:r w:rsidR="00700E27" w:rsidRPr="00320A8C">
        <w:rPr>
          <w:color w:val="000000" w:themeColor="text1"/>
        </w:rPr>
        <w:t>2</w:t>
      </w:r>
      <w:r w:rsidR="00456467">
        <w:rPr>
          <w:color w:val="000000" w:themeColor="text1"/>
        </w:rPr>
        <w:t>1</w:t>
      </w:r>
      <w:r w:rsidRPr="00320A8C">
        <w:rPr>
          <w:color w:val="000000" w:themeColor="text1"/>
        </w:rPr>
        <w:t xml:space="preserve"> и 202</w:t>
      </w:r>
      <w:r w:rsidR="00456467">
        <w:rPr>
          <w:color w:val="000000" w:themeColor="text1"/>
        </w:rPr>
        <w:t>2</w:t>
      </w:r>
      <w:r w:rsidRPr="00320A8C">
        <w:rPr>
          <w:color w:val="000000" w:themeColor="text1"/>
        </w:rPr>
        <w:t xml:space="preserve"> годов комитету по культуре и туризму администрации городского округа Кинешма, составляет:</w:t>
      </w:r>
    </w:p>
    <w:p w:rsidR="00A3205E" w:rsidRPr="00BB2845" w:rsidRDefault="00A3205E" w:rsidP="00700E27">
      <w:pPr>
        <w:ind w:firstLine="708"/>
        <w:jc w:val="both"/>
        <w:rPr>
          <w:color w:val="000000" w:themeColor="text1"/>
        </w:rPr>
      </w:pPr>
      <w:r w:rsidRPr="00BB2845">
        <w:rPr>
          <w:color w:val="000000" w:themeColor="text1"/>
        </w:rPr>
        <w:t>на 20</w:t>
      </w:r>
      <w:r w:rsidR="00BB2845">
        <w:rPr>
          <w:color w:val="000000" w:themeColor="text1"/>
        </w:rPr>
        <w:t>20</w:t>
      </w:r>
      <w:r w:rsidR="00700E27" w:rsidRPr="00BB2845">
        <w:rPr>
          <w:color w:val="000000" w:themeColor="text1"/>
        </w:rPr>
        <w:t xml:space="preserve"> </w:t>
      </w:r>
      <w:r w:rsidRPr="00BB2845">
        <w:rPr>
          <w:color w:val="000000" w:themeColor="text1"/>
        </w:rPr>
        <w:t xml:space="preserve">год – </w:t>
      </w:r>
      <w:r w:rsidR="00BB2845">
        <w:rPr>
          <w:color w:val="000000" w:themeColor="text1"/>
        </w:rPr>
        <w:t>99 </w:t>
      </w:r>
      <w:r w:rsidR="004A342A">
        <w:rPr>
          <w:color w:val="000000" w:themeColor="text1"/>
        </w:rPr>
        <w:t>0</w:t>
      </w:r>
      <w:r w:rsidR="00BB2845">
        <w:rPr>
          <w:color w:val="000000" w:themeColor="text1"/>
        </w:rPr>
        <w:t>88,8</w:t>
      </w:r>
      <w:r w:rsidRPr="00BB2845">
        <w:rPr>
          <w:color w:val="000000" w:themeColor="text1"/>
        </w:rPr>
        <w:t xml:space="preserve"> тыс. руб., </w:t>
      </w:r>
    </w:p>
    <w:p w:rsidR="00A3205E" w:rsidRPr="00BB2845" w:rsidRDefault="00A3205E" w:rsidP="00B515CE">
      <w:pPr>
        <w:ind w:firstLine="708"/>
        <w:jc w:val="both"/>
        <w:rPr>
          <w:color w:val="000000" w:themeColor="text1"/>
        </w:rPr>
      </w:pPr>
      <w:r w:rsidRPr="00BB2845">
        <w:rPr>
          <w:color w:val="000000" w:themeColor="text1"/>
        </w:rPr>
        <w:t>на 20</w:t>
      </w:r>
      <w:r w:rsidR="00700E27" w:rsidRPr="00BB2845">
        <w:rPr>
          <w:color w:val="000000" w:themeColor="text1"/>
        </w:rPr>
        <w:t>2</w:t>
      </w:r>
      <w:r w:rsidR="00BB2845">
        <w:rPr>
          <w:color w:val="000000" w:themeColor="text1"/>
        </w:rPr>
        <w:t>1</w:t>
      </w:r>
      <w:r w:rsidRPr="00BB2845">
        <w:rPr>
          <w:color w:val="000000" w:themeColor="text1"/>
        </w:rPr>
        <w:t xml:space="preserve"> год – </w:t>
      </w:r>
      <w:r w:rsidR="00700E27" w:rsidRPr="00BB2845">
        <w:rPr>
          <w:color w:val="000000" w:themeColor="text1"/>
        </w:rPr>
        <w:t>7</w:t>
      </w:r>
      <w:r w:rsidR="00BB2845">
        <w:rPr>
          <w:color w:val="000000" w:themeColor="text1"/>
        </w:rPr>
        <w:t>2 209,4</w:t>
      </w:r>
      <w:r w:rsidR="0015733A" w:rsidRPr="00BB2845">
        <w:rPr>
          <w:color w:val="000000" w:themeColor="text1"/>
        </w:rPr>
        <w:t xml:space="preserve"> </w:t>
      </w:r>
      <w:r w:rsidRPr="00BB2845">
        <w:rPr>
          <w:color w:val="000000" w:themeColor="text1"/>
        </w:rPr>
        <w:t xml:space="preserve">тыс. руб., </w:t>
      </w:r>
    </w:p>
    <w:p w:rsidR="00B515CE" w:rsidRPr="00320A8C" w:rsidRDefault="00A3205E" w:rsidP="00B515CE">
      <w:pPr>
        <w:ind w:firstLine="708"/>
        <w:jc w:val="both"/>
        <w:rPr>
          <w:color w:val="000000" w:themeColor="text1"/>
        </w:rPr>
      </w:pPr>
      <w:r w:rsidRPr="00BB2845">
        <w:rPr>
          <w:color w:val="000000" w:themeColor="text1"/>
        </w:rPr>
        <w:t>на 202</w:t>
      </w:r>
      <w:r w:rsidR="00BB2845">
        <w:rPr>
          <w:color w:val="000000" w:themeColor="text1"/>
        </w:rPr>
        <w:t>2</w:t>
      </w:r>
      <w:r w:rsidRPr="00BB2845">
        <w:rPr>
          <w:color w:val="000000" w:themeColor="text1"/>
        </w:rPr>
        <w:t xml:space="preserve"> год – </w:t>
      </w:r>
      <w:r w:rsidR="00BB2845" w:rsidRPr="00BB2845">
        <w:rPr>
          <w:color w:val="000000" w:themeColor="text1"/>
        </w:rPr>
        <w:t>7</w:t>
      </w:r>
      <w:r w:rsidR="00BB2845">
        <w:rPr>
          <w:color w:val="000000" w:themeColor="text1"/>
        </w:rPr>
        <w:t>2 209,4</w:t>
      </w:r>
      <w:r w:rsidR="00BB2845" w:rsidRPr="00BB2845">
        <w:rPr>
          <w:color w:val="000000" w:themeColor="text1"/>
        </w:rPr>
        <w:t xml:space="preserve"> </w:t>
      </w:r>
      <w:r w:rsidR="00B515CE" w:rsidRPr="00BB2845">
        <w:rPr>
          <w:color w:val="000000" w:themeColor="text1"/>
        </w:rPr>
        <w:t>тыс. руб.</w:t>
      </w:r>
    </w:p>
    <w:p w:rsidR="00C134E2" w:rsidRDefault="00C134E2" w:rsidP="00C134E2">
      <w:pPr>
        <w:ind w:firstLine="708"/>
        <w:jc w:val="both"/>
      </w:pPr>
      <w:r w:rsidRPr="00320A8C">
        <w:t>В рамках муниципальных</w:t>
      </w:r>
      <w:r w:rsidRPr="00501857">
        <w:t xml:space="preserve"> программ городского округа Кинешма </w:t>
      </w:r>
      <w:r w:rsidR="007A2574">
        <w:t>к</w:t>
      </w:r>
      <w:r w:rsidR="007A2574" w:rsidRPr="007A2574">
        <w:rPr>
          <w:bCs/>
          <w:snapToGrid/>
          <w:color w:val="000000"/>
        </w:rPr>
        <w:t>омитет</w:t>
      </w:r>
      <w:r w:rsidR="007A2574">
        <w:rPr>
          <w:bCs/>
          <w:snapToGrid/>
          <w:color w:val="000000"/>
        </w:rPr>
        <w:t>у</w:t>
      </w:r>
      <w:r w:rsidR="007A2574" w:rsidRPr="007A2574">
        <w:rPr>
          <w:bCs/>
          <w:snapToGrid/>
          <w:color w:val="000000"/>
        </w:rPr>
        <w:t xml:space="preserve"> по культуре и туризму</w:t>
      </w:r>
      <w:r w:rsidR="007A2574" w:rsidRPr="007A2574">
        <w:rPr>
          <w:b/>
          <w:bCs/>
          <w:snapToGrid/>
          <w:color w:val="000000"/>
          <w:sz w:val="24"/>
          <w:szCs w:val="24"/>
        </w:rPr>
        <w:t xml:space="preserve"> </w:t>
      </w:r>
      <w:r w:rsidRPr="00501857">
        <w:t xml:space="preserve">предусмотрены </w:t>
      </w:r>
      <w:r>
        <w:t>следующи</w:t>
      </w:r>
      <w:r w:rsidR="0015733A">
        <w:t>е</w:t>
      </w:r>
      <w:r w:rsidRPr="00501857">
        <w:t xml:space="preserve"> бюджетные ассигнов</w:t>
      </w:r>
      <w:r>
        <w:t>ания:</w:t>
      </w:r>
    </w:p>
    <w:p w:rsidR="00C134E2" w:rsidRDefault="00C134E2" w:rsidP="00C134E2">
      <w:pPr>
        <w:ind w:firstLine="708"/>
        <w:jc w:val="right"/>
      </w:pPr>
      <w:r>
        <w:t>(тыс. руб.)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6111"/>
        <w:gridCol w:w="1240"/>
        <w:gridCol w:w="1240"/>
        <w:gridCol w:w="1240"/>
      </w:tblGrid>
      <w:tr w:rsidR="000650E5" w:rsidRPr="000650E5" w:rsidTr="000650E5">
        <w:trPr>
          <w:trHeight w:val="85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650E5" w:rsidRPr="000650E5" w:rsidTr="000650E5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37 744,18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28 533,32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28 533,32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1 706,50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1 706,50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1 706,50</w:t>
            </w:r>
          </w:p>
        </w:tc>
      </w:tr>
      <w:tr w:rsidR="000650E5" w:rsidRPr="000650E5" w:rsidTr="000650E5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26 766,82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26 766,82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26 766,82</w:t>
            </w:r>
          </w:p>
        </w:tc>
      </w:tr>
      <w:tr w:rsidR="000650E5" w:rsidRPr="000650E5" w:rsidTr="000650E5">
        <w:trPr>
          <w:trHeight w:val="204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9 210,86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Поддержка способных и талантливых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</w:tr>
      <w:tr w:rsidR="000650E5" w:rsidRPr="000650E5" w:rsidTr="000650E5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60 824,64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43 656,03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43 656,03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1 874,24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1 874,24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1 874,24</w:t>
            </w:r>
          </w:p>
        </w:tc>
      </w:tr>
      <w:tr w:rsidR="000650E5" w:rsidRPr="000650E5" w:rsidTr="000650E5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14 411,27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14 411,27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14 411,27</w:t>
            </w:r>
          </w:p>
        </w:tc>
      </w:tr>
      <w:tr w:rsidR="000650E5" w:rsidRPr="000650E5" w:rsidTr="000650E5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745,14</w:t>
            </w:r>
          </w:p>
        </w:tc>
      </w:tr>
      <w:tr w:rsidR="000650E5" w:rsidRPr="000650E5" w:rsidTr="000650E5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7 497,64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677,16</w:t>
            </w:r>
          </w:p>
        </w:tc>
      </w:tr>
      <w:tr w:rsidR="000650E5" w:rsidRPr="000650E5" w:rsidTr="000650E5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2 596,77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2 596,77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2 596,77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2 190,99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2 190,99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2 190,99</w:t>
            </w:r>
          </w:p>
        </w:tc>
      </w:tr>
      <w:tr w:rsidR="000650E5" w:rsidRPr="000650E5" w:rsidTr="001D6C08">
        <w:trPr>
          <w:trHeight w:val="106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17 186,35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16 661,38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16 661,38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проведения массовых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648,20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548,20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548,20</w:t>
            </w:r>
          </w:p>
        </w:tc>
      </w:tr>
      <w:tr w:rsidR="000650E5" w:rsidRPr="000650E5" w:rsidTr="001D6C08">
        <w:trPr>
          <w:trHeight w:val="99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9 046,00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Содействие развитию внутреннего и въездного туризма в городском округе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3 850,88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3 850,88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3 850,88</w:t>
            </w:r>
          </w:p>
        </w:tc>
      </w:tr>
      <w:tr w:rsidR="000650E5" w:rsidRPr="000650E5" w:rsidTr="001D6C08">
        <w:trPr>
          <w:trHeight w:val="113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Установка систем видеонаблюдения (видеокамер) на объектах спорта, образования,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Установка средств инженерно-технической защиты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</w:tr>
      <w:tr w:rsidR="000650E5" w:rsidRPr="000650E5" w:rsidTr="001D6C08">
        <w:trPr>
          <w:trHeight w:val="107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20,00</w:t>
            </w:r>
          </w:p>
        </w:tc>
      </w:tr>
      <w:tr w:rsidR="000650E5" w:rsidRPr="000650E5" w:rsidTr="000650E5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99 088,82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72 209,35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72 209,35</w:t>
            </w:r>
          </w:p>
        </w:tc>
      </w:tr>
    </w:tbl>
    <w:p w:rsidR="00397351" w:rsidRDefault="00397351" w:rsidP="004E29B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E29BC" w:rsidRPr="00C134E2" w:rsidRDefault="004E29BC" w:rsidP="004E29B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4E29BC" w:rsidRPr="00C134E2" w:rsidRDefault="004E29BC" w:rsidP="004E29B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t>администрации городского округа Кинешма</w:t>
      </w:r>
    </w:p>
    <w:p w:rsidR="004E29BC" w:rsidRPr="00C134E2" w:rsidRDefault="004E29BC" w:rsidP="004E29B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t>(код главного распорядителя бюджетных средств –953)</w:t>
      </w:r>
    </w:p>
    <w:p w:rsidR="004E29BC" w:rsidRPr="00C134E2" w:rsidRDefault="004E29BC" w:rsidP="004E29B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D04B6" w:rsidRPr="00C134E2" w:rsidRDefault="007D04B6" w:rsidP="007D04B6">
      <w:pPr>
        <w:ind w:firstLine="708"/>
        <w:jc w:val="both"/>
      </w:pPr>
      <w:r w:rsidRPr="00C134E2">
        <w:t xml:space="preserve">Главный распорядитель бюджетных средств управление образования администрации городского округа Кинешма осуществляет регулирование и координацию деятельности </w:t>
      </w:r>
      <w:r w:rsidRPr="00BB2845">
        <w:t>5</w:t>
      </w:r>
      <w:r w:rsidR="00BB2845" w:rsidRPr="00BB2845">
        <w:t>1</w:t>
      </w:r>
      <w:r w:rsidRPr="00BB2845">
        <w:t xml:space="preserve"> учреждени</w:t>
      </w:r>
      <w:r w:rsidR="00BB2845">
        <w:t>я</w:t>
      </w:r>
      <w:r w:rsidRPr="00BB2845">
        <w:t xml:space="preserve"> сферы «Образование».</w:t>
      </w:r>
      <w:r w:rsidRPr="00C134E2">
        <w:t xml:space="preserve"> На финансовое обеспечение бюджетных и автономных учреждений предоставляется субсидия на выполнение муниципального задания. Кроме того, предусмотрены субсидии на иные цели.</w:t>
      </w:r>
    </w:p>
    <w:p w:rsidR="007D04B6" w:rsidRPr="00B3227A" w:rsidRDefault="007D04B6" w:rsidP="007D04B6">
      <w:pPr>
        <w:ind w:firstLine="708"/>
        <w:jc w:val="both"/>
      </w:pPr>
      <w:r w:rsidRPr="00B3227A">
        <w:t>Общий объем бюджетных ассигнований, предусмотренных проектом бюджета городского округа Кинешма на 20</w:t>
      </w:r>
      <w:r w:rsidR="00BB2845">
        <w:t>20</w:t>
      </w:r>
      <w:r w:rsidRPr="00B3227A">
        <w:t xml:space="preserve"> год и плановый период 20</w:t>
      </w:r>
      <w:r w:rsidR="00B8265C" w:rsidRPr="00B3227A">
        <w:t>2</w:t>
      </w:r>
      <w:r w:rsidR="00BB2845">
        <w:t>1</w:t>
      </w:r>
      <w:r w:rsidRPr="00B3227A">
        <w:t xml:space="preserve"> и 202</w:t>
      </w:r>
      <w:r w:rsidR="00BB2845">
        <w:t>2</w:t>
      </w:r>
      <w:r w:rsidRPr="00B3227A">
        <w:t xml:space="preserve"> годов управлению образования администрации городского округа Кинешма, составил:</w:t>
      </w:r>
    </w:p>
    <w:p w:rsidR="007D04B6" w:rsidRPr="00B3227A" w:rsidRDefault="007D04B6" w:rsidP="00B3227A">
      <w:pPr>
        <w:ind w:firstLine="708"/>
        <w:jc w:val="both"/>
      </w:pPr>
      <w:r w:rsidRPr="00B3227A">
        <w:t>на 20</w:t>
      </w:r>
      <w:r w:rsidR="00BB2845">
        <w:t>20</w:t>
      </w:r>
      <w:r w:rsidRPr="00B3227A">
        <w:t xml:space="preserve"> год – </w:t>
      </w:r>
      <w:r w:rsidR="00BB2845">
        <w:t>734 727,6</w:t>
      </w:r>
      <w:r w:rsidRPr="00B3227A">
        <w:t xml:space="preserve"> тыс. руб</w:t>
      </w:r>
      <w:r w:rsidR="00B3227A" w:rsidRPr="00B3227A">
        <w:t>.</w:t>
      </w:r>
    </w:p>
    <w:p w:rsidR="007D04B6" w:rsidRPr="00B3227A" w:rsidRDefault="007D04B6" w:rsidP="00B3227A">
      <w:pPr>
        <w:ind w:firstLine="708"/>
        <w:jc w:val="both"/>
      </w:pPr>
      <w:r w:rsidRPr="00B3227A">
        <w:t>на 20</w:t>
      </w:r>
      <w:r w:rsidR="00B3227A" w:rsidRPr="00B3227A">
        <w:t>2</w:t>
      </w:r>
      <w:r w:rsidR="00BB2845">
        <w:t>1</w:t>
      </w:r>
      <w:r w:rsidRPr="00B3227A">
        <w:t xml:space="preserve"> год – </w:t>
      </w:r>
      <w:r w:rsidR="00BB2845">
        <w:t>736 319,6</w:t>
      </w:r>
      <w:r w:rsidR="00B3227A" w:rsidRPr="00B3227A">
        <w:t xml:space="preserve"> тыс. руб.</w:t>
      </w:r>
    </w:p>
    <w:p w:rsidR="007D04B6" w:rsidRPr="00B3227A" w:rsidRDefault="007D04B6" w:rsidP="00B3227A">
      <w:pPr>
        <w:ind w:firstLine="708"/>
        <w:jc w:val="both"/>
      </w:pPr>
      <w:r w:rsidRPr="00B3227A">
        <w:t xml:space="preserve">на 2020 год – </w:t>
      </w:r>
      <w:r w:rsidR="00BB2845">
        <w:t>736 319,6</w:t>
      </w:r>
      <w:r w:rsidR="00BB2845" w:rsidRPr="00B3227A">
        <w:t xml:space="preserve"> </w:t>
      </w:r>
      <w:r w:rsidR="00B3227A" w:rsidRPr="00B3227A">
        <w:t>тыс. руб.</w:t>
      </w:r>
    </w:p>
    <w:p w:rsidR="00C134E2" w:rsidRDefault="00C134E2" w:rsidP="00C134E2">
      <w:pPr>
        <w:ind w:firstLine="708"/>
        <w:jc w:val="both"/>
      </w:pPr>
      <w:r w:rsidRPr="00501857">
        <w:t>В рамках муниципальн</w:t>
      </w:r>
      <w:r>
        <w:t>ых</w:t>
      </w:r>
      <w:r w:rsidRPr="00501857">
        <w:t xml:space="preserve"> программ </w:t>
      </w:r>
      <w:r w:rsidR="00A9303D">
        <w:t xml:space="preserve">и непрограммных направлений </w:t>
      </w:r>
      <w:r w:rsidRPr="00501857">
        <w:t xml:space="preserve">городского округа Кинешма </w:t>
      </w:r>
      <w:r w:rsidR="00AF3C6C">
        <w:t xml:space="preserve">управлению образования </w:t>
      </w:r>
      <w:r w:rsidRPr="00501857">
        <w:t xml:space="preserve">предусмотрены </w:t>
      </w:r>
      <w:r>
        <w:t>следующи</w:t>
      </w:r>
      <w:r w:rsidR="0015733A">
        <w:t>е</w:t>
      </w:r>
      <w:r w:rsidRPr="00501857">
        <w:t xml:space="preserve"> бюджетные ассигнов</w:t>
      </w:r>
      <w:r>
        <w:t>ания:</w:t>
      </w:r>
    </w:p>
    <w:p w:rsidR="00C134E2" w:rsidRDefault="00C134E2" w:rsidP="00C134E2">
      <w:pPr>
        <w:ind w:firstLine="708"/>
        <w:jc w:val="right"/>
      </w:pPr>
      <w:r>
        <w:t>(тыс. руб.)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5402"/>
        <w:gridCol w:w="1485"/>
        <w:gridCol w:w="1418"/>
        <w:gridCol w:w="1417"/>
      </w:tblGrid>
      <w:tr w:rsidR="000650E5" w:rsidRPr="000650E5" w:rsidTr="000650E5">
        <w:trPr>
          <w:trHeight w:val="8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650E5" w:rsidRPr="000650E5" w:rsidTr="001D6C08">
        <w:trPr>
          <w:trHeight w:val="7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724 039,47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725 631,45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725 631,45</w:t>
            </w:r>
          </w:p>
        </w:tc>
      </w:tr>
      <w:tr w:rsidR="000650E5" w:rsidRPr="000650E5" w:rsidTr="000650E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56 679,46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56 679,46</w:t>
            </w:r>
          </w:p>
        </w:tc>
      </w:tr>
      <w:tr w:rsidR="000650E5" w:rsidRPr="000650E5" w:rsidTr="001D6C08">
        <w:trPr>
          <w:trHeight w:val="7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дошкольного образования и обеспечение функционирования муниципальных </w:t>
            </w: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82 993,97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80 458,85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80 458,85</w:t>
            </w:r>
          </w:p>
        </w:tc>
      </w:tr>
      <w:tr w:rsidR="000650E5" w:rsidRPr="000650E5" w:rsidTr="001D6C08">
        <w:trPr>
          <w:trHeight w:val="57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Присмотр и уход за детьми, в части питания детей образовательного учреждения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1 053,31</w:t>
            </w:r>
          </w:p>
        </w:tc>
      </w:tr>
      <w:tr w:rsidR="000650E5" w:rsidRPr="000650E5" w:rsidTr="001D6C08">
        <w:trPr>
          <w:trHeight w:val="2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2 247,26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2 215,82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2 215,82</w:t>
            </w:r>
          </w:p>
        </w:tc>
      </w:tr>
      <w:tr w:rsidR="000650E5" w:rsidRPr="000650E5" w:rsidTr="001D6C08">
        <w:trPr>
          <w:trHeight w:val="33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240 853,25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243 656,32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243 656,32</w:t>
            </w:r>
          </w:p>
        </w:tc>
      </w:tr>
      <w:tr w:rsidR="000650E5" w:rsidRPr="000650E5" w:rsidTr="000650E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54 620,86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54 620,86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54 620,86</w:t>
            </w:r>
          </w:p>
        </w:tc>
      </w:tr>
      <w:tr w:rsidR="000650E5" w:rsidRPr="000650E5" w:rsidTr="001D6C08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6 957,12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6 744,61</w:t>
            </w:r>
          </w:p>
        </w:tc>
      </w:tr>
      <w:tr w:rsidR="000650E5" w:rsidRPr="000650E5" w:rsidTr="001D6C08">
        <w:trPr>
          <w:trHeight w:val="36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219 436,90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225 028,49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225 028,49</w:t>
            </w:r>
          </w:p>
        </w:tc>
      </w:tr>
      <w:tr w:rsidR="000650E5" w:rsidRPr="000650E5" w:rsidTr="000650E5">
        <w:trPr>
          <w:trHeight w:val="340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2 505,36</w:t>
            </w:r>
          </w:p>
        </w:tc>
      </w:tr>
      <w:tr w:rsidR="000650E5" w:rsidRPr="000650E5" w:rsidTr="000650E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2 727,30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1 546,34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18 196,04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16 905,31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16 905,31</w:t>
            </w:r>
          </w:p>
        </w:tc>
      </w:tr>
      <w:tr w:rsidR="000650E5" w:rsidRPr="000650E5" w:rsidTr="000650E5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Поэтапное доведение средней заработной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14 534,76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14 090,78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14 090,78</w:t>
            </w:r>
          </w:p>
        </w:tc>
      </w:tr>
      <w:tr w:rsidR="000650E5" w:rsidRPr="000650E5" w:rsidTr="000650E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2 998,50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2 906,91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2 906,91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6 268,22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6 268,22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6 268,22</w:t>
            </w:r>
          </w:p>
        </w:tc>
      </w:tr>
      <w:tr w:rsidR="000650E5" w:rsidRPr="000650E5" w:rsidTr="000650E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пожарной безопасности муниципальных образовательных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3 554,97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3 054,97</w:t>
            </w:r>
          </w:p>
        </w:tc>
      </w:tr>
      <w:tr w:rsidR="000650E5" w:rsidRPr="000650E5" w:rsidTr="000650E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Мероприятия в рамках подготовки и участия в Спартакиаде школьников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Мероприятия в рамках подготовки и участия во Всероссийской олимпиаде школьников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66,00</w:t>
            </w:r>
          </w:p>
        </w:tc>
      </w:tr>
      <w:tr w:rsidR="000650E5" w:rsidRPr="000650E5" w:rsidTr="000650E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2 797,56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2 797,56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2 797,56</w:t>
            </w:r>
          </w:p>
        </w:tc>
      </w:tr>
      <w:tr w:rsidR="000650E5" w:rsidRPr="000650E5" w:rsidTr="000650E5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2 189,90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168,00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1 891,90</w:t>
            </w:r>
          </w:p>
        </w:tc>
      </w:tr>
      <w:tr w:rsidR="000650E5" w:rsidRPr="000650E5" w:rsidTr="000650E5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</w:tr>
      <w:tr w:rsidR="000650E5" w:rsidRPr="000650E5" w:rsidTr="000650E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физической охраны общеобразовательных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8 464,88</w:t>
            </w:r>
          </w:p>
        </w:tc>
      </w:tr>
      <w:tr w:rsidR="000650E5" w:rsidRPr="000650E5" w:rsidTr="000650E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</w:tr>
      <w:tr w:rsidR="000650E5" w:rsidRPr="000650E5" w:rsidTr="001D6C08">
        <w:trPr>
          <w:trHeight w:val="12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33,40</w:t>
            </w:r>
          </w:p>
        </w:tc>
      </w:tr>
      <w:tr w:rsidR="000650E5" w:rsidRPr="000650E5" w:rsidTr="000650E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734 727,65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736 319,63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1D6C08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D6C08">
              <w:rPr>
                <w:b/>
                <w:bCs/>
                <w:snapToGrid/>
                <w:color w:val="000000"/>
                <w:sz w:val="24"/>
                <w:szCs w:val="24"/>
              </w:rPr>
              <w:t>736 319,63</w:t>
            </w:r>
          </w:p>
        </w:tc>
      </w:tr>
    </w:tbl>
    <w:p w:rsidR="007D04B6" w:rsidRDefault="007D04B6" w:rsidP="007D04B6">
      <w:pPr>
        <w:jc w:val="both"/>
      </w:pPr>
    </w:p>
    <w:p w:rsidR="00515428" w:rsidRPr="00B412F5" w:rsidRDefault="00515428" w:rsidP="00515428">
      <w:pPr>
        <w:jc w:val="center"/>
        <w:rPr>
          <w:b/>
        </w:rPr>
      </w:pPr>
      <w:r w:rsidRPr="00B412F5">
        <w:rPr>
          <w:b/>
        </w:rPr>
        <w:t xml:space="preserve">Финансовое управление </w:t>
      </w:r>
    </w:p>
    <w:p w:rsidR="00515428" w:rsidRPr="00B412F5" w:rsidRDefault="00515428" w:rsidP="00515428">
      <w:pPr>
        <w:jc w:val="center"/>
        <w:rPr>
          <w:b/>
        </w:rPr>
      </w:pPr>
      <w:r w:rsidRPr="00B412F5">
        <w:rPr>
          <w:b/>
        </w:rPr>
        <w:t xml:space="preserve">администрации городского округа Кинешма </w:t>
      </w:r>
    </w:p>
    <w:p w:rsidR="00515428" w:rsidRPr="00B412F5" w:rsidRDefault="00515428" w:rsidP="00515428">
      <w:pPr>
        <w:jc w:val="center"/>
        <w:rPr>
          <w:b/>
        </w:rPr>
      </w:pPr>
      <w:r w:rsidRPr="00B412F5">
        <w:rPr>
          <w:b/>
        </w:rPr>
        <w:t>(код главного распорядителя бюджетных средств 954)</w:t>
      </w:r>
    </w:p>
    <w:p w:rsidR="00515428" w:rsidRPr="001F4F0C" w:rsidRDefault="00515428" w:rsidP="00515428">
      <w:pPr>
        <w:jc w:val="center"/>
        <w:rPr>
          <w:b/>
        </w:rPr>
      </w:pPr>
    </w:p>
    <w:p w:rsidR="00515428" w:rsidRPr="0014020B" w:rsidRDefault="00515428" w:rsidP="00515428">
      <w:pPr>
        <w:ind w:firstLine="708"/>
        <w:jc w:val="both"/>
      </w:pPr>
      <w:proofErr w:type="gramStart"/>
      <w:r>
        <w:t>Ф</w:t>
      </w:r>
      <w:r w:rsidRPr="00501857">
        <w:t>инансовое управление администрации городского округа Кинешма</w:t>
      </w:r>
      <w:r w:rsidR="00D40554">
        <w:t xml:space="preserve"> (далее – финансовое управление)</w:t>
      </w:r>
      <w:r w:rsidRPr="00501857">
        <w:t xml:space="preserve"> осуществляет организацию бюджетного процесса, налоговой полит</w:t>
      </w:r>
      <w:r>
        <w:t>ики,</w:t>
      </w:r>
      <w:r w:rsidRPr="00501857">
        <w:t xml:space="preserve"> организацию кассового обслуживания бюджета и контролирует расходование бюджетных средств городского округа Кинешма</w:t>
      </w:r>
      <w:r w:rsidR="0014020B">
        <w:t xml:space="preserve">, </w:t>
      </w:r>
      <w:r w:rsidR="0014020B">
        <w:lastRenderedPageBreak/>
        <w:t xml:space="preserve">а также является </w:t>
      </w:r>
      <w:r w:rsidR="0015733A">
        <w:t>координатором</w:t>
      </w:r>
      <w:r w:rsidR="0014020B" w:rsidRPr="00942F32">
        <w:rPr>
          <w:bCs/>
          <w:snapToGrid/>
          <w:color w:val="000000"/>
        </w:rPr>
        <w:t xml:space="preserve"> МУ</w:t>
      </w:r>
      <w:r w:rsidR="0014020B" w:rsidRPr="0014020B">
        <w:rPr>
          <w:bCs/>
          <w:snapToGrid/>
          <w:color w:val="000000"/>
        </w:rPr>
        <w:t xml:space="preserve"> </w:t>
      </w:r>
      <w:r w:rsidR="00025863">
        <w:rPr>
          <w:bCs/>
          <w:snapToGrid/>
          <w:color w:val="000000"/>
        </w:rPr>
        <w:t>«</w:t>
      </w:r>
      <w:r w:rsidR="0014020B" w:rsidRPr="0014020B">
        <w:rPr>
          <w:bCs/>
          <w:snapToGrid/>
          <w:color w:val="000000"/>
        </w:rPr>
        <w:t>Многофункциональный центр предоставления государственных и муниципальных услуг городского округа Кинешма</w:t>
      </w:r>
      <w:r w:rsidR="00025863">
        <w:rPr>
          <w:bCs/>
          <w:snapToGrid/>
          <w:color w:val="000000"/>
        </w:rPr>
        <w:t>»</w:t>
      </w:r>
      <w:r w:rsidR="0014020B">
        <w:rPr>
          <w:bCs/>
          <w:snapToGrid/>
          <w:color w:val="000000"/>
        </w:rPr>
        <w:t>, МУ «Управление ГО и ЧС»</w:t>
      </w:r>
      <w:r w:rsidR="0015733A">
        <w:rPr>
          <w:bCs/>
          <w:snapToGrid/>
          <w:color w:val="000000"/>
        </w:rPr>
        <w:t>, МУ «Управление городского хозяйства», МУ «Управление капитального строительства, МУ «Городское управление строительства»</w:t>
      </w:r>
      <w:r w:rsidRPr="0014020B">
        <w:t>.</w:t>
      </w:r>
      <w:proofErr w:type="gramEnd"/>
    </w:p>
    <w:p w:rsidR="00D40554" w:rsidRDefault="00D40554" w:rsidP="00D40554">
      <w:pPr>
        <w:ind w:firstLine="851"/>
        <w:jc w:val="both"/>
      </w:pPr>
      <w:r>
        <w:t>Финансовое управление</w:t>
      </w:r>
      <w:r w:rsidRPr="00BB0E34">
        <w:t xml:space="preserve"> </w:t>
      </w:r>
      <w:r>
        <w:t xml:space="preserve">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доходам:</w:t>
      </w:r>
    </w:p>
    <w:p w:rsidR="00D40554" w:rsidRPr="00D40554" w:rsidRDefault="00D40554" w:rsidP="00D40554">
      <w:pPr>
        <w:ind w:firstLine="851"/>
        <w:jc w:val="both"/>
      </w:pPr>
      <w:r w:rsidRPr="00D40554">
        <w:t xml:space="preserve">- </w:t>
      </w:r>
      <w:r w:rsidRPr="00D40554">
        <w:rPr>
          <w:snapToGrid/>
        </w:rPr>
        <w:t>Прочие доходы от оказания платных услуг (работ) получателями средств бюджетов городских округов</w:t>
      </w:r>
      <w:r w:rsidRPr="00D40554">
        <w:t>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Взносы от погашения ипотечных кредитов для учета прочих неналоговых доходов бюджетов городских округов,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 xml:space="preserve">- Дотации бюджетам городских округов, 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Субсидии бюджетам городских округов,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Субвенции бюджетам городских округов,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Предоставление негосударственными организациями  грантов для получателей средств бюджетов городских округов,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</w:t>
      </w:r>
    </w:p>
    <w:p w:rsidR="00D40554" w:rsidRPr="00D40554" w:rsidRDefault="00D40554" w:rsidP="00D40554">
      <w:pPr>
        <w:ind w:firstLine="851"/>
        <w:jc w:val="both"/>
        <w:rPr>
          <w:snapToGrid/>
        </w:rPr>
      </w:pPr>
      <w:r w:rsidRPr="00D40554">
        <w:rPr>
          <w:snapToGrid/>
        </w:rPr>
        <w:t>-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округов,</w:t>
      </w:r>
    </w:p>
    <w:p w:rsidR="00D40554" w:rsidRPr="00D40554" w:rsidRDefault="00D40554" w:rsidP="00D40554">
      <w:pPr>
        <w:ind w:firstLine="851"/>
        <w:jc w:val="both"/>
      </w:pPr>
      <w:r w:rsidRPr="00D40554">
        <w:rPr>
          <w:snapToGrid/>
        </w:rPr>
        <w:t>- Возврат прочих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515428" w:rsidRPr="00501857" w:rsidRDefault="00515428" w:rsidP="00515428">
      <w:pPr>
        <w:ind w:firstLine="708"/>
        <w:jc w:val="both"/>
      </w:pPr>
      <w:r w:rsidRPr="00501857">
        <w:t>Общий объем бюджетных ассигнований, предусмотренных проектом бюджета г</w:t>
      </w:r>
      <w:r>
        <w:t>ородского округа Кинешма на 20</w:t>
      </w:r>
      <w:r w:rsidR="00BB2845">
        <w:t>20</w:t>
      </w:r>
      <w:r>
        <w:t xml:space="preserve"> год и плановый период 20</w:t>
      </w:r>
      <w:r w:rsidR="00237F89">
        <w:t>2</w:t>
      </w:r>
      <w:r w:rsidR="00BB2845">
        <w:t>1</w:t>
      </w:r>
      <w:r>
        <w:t xml:space="preserve"> и 202</w:t>
      </w:r>
      <w:r w:rsidR="00BB2845">
        <w:t>2</w:t>
      </w:r>
      <w:r w:rsidRPr="00501857">
        <w:t xml:space="preserve"> годов финансовому управлению администрации городского округа Кинешма, составил:</w:t>
      </w:r>
    </w:p>
    <w:p w:rsidR="00515428" w:rsidRPr="00501857" w:rsidRDefault="00515428" w:rsidP="00515428">
      <w:pPr>
        <w:ind w:firstLine="851"/>
        <w:jc w:val="both"/>
      </w:pPr>
      <w:r>
        <w:t>на 20</w:t>
      </w:r>
      <w:r w:rsidR="00BB2845">
        <w:t>20</w:t>
      </w:r>
      <w:r w:rsidRPr="00501857">
        <w:t xml:space="preserve"> год </w:t>
      </w:r>
      <w:r w:rsidR="00237F89">
        <w:t>–</w:t>
      </w:r>
      <w:r>
        <w:t xml:space="preserve"> </w:t>
      </w:r>
      <w:r w:rsidR="001D6C08" w:rsidRPr="001D6C08">
        <w:rPr>
          <w:bCs/>
          <w:snapToGrid/>
          <w:color w:val="000000"/>
        </w:rPr>
        <w:t>244 747,27</w:t>
      </w:r>
      <w:r w:rsidR="001D6C08">
        <w:rPr>
          <w:bCs/>
          <w:snapToGrid/>
          <w:color w:val="000000"/>
        </w:rPr>
        <w:t xml:space="preserve"> </w:t>
      </w:r>
      <w:r w:rsidRPr="001D6C08">
        <w:t>тыс</w:t>
      </w:r>
      <w:r>
        <w:t>. руб.;</w:t>
      </w:r>
    </w:p>
    <w:p w:rsidR="00515428" w:rsidRPr="00BB2845" w:rsidRDefault="00237F89" w:rsidP="00515428">
      <w:pPr>
        <w:ind w:firstLine="851"/>
        <w:jc w:val="both"/>
      </w:pPr>
      <w:r>
        <w:t>на 202</w:t>
      </w:r>
      <w:r w:rsidR="00BB2845">
        <w:t>1</w:t>
      </w:r>
      <w:r w:rsidR="00515428" w:rsidRPr="00501857">
        <w:t xml:space="preserve"> год </w:t>
      </w:r>
      <w:r w:rsidR="00391F4A" w:rsidRPr="00BB2845">
        <w:t xml:space="preserve">- </w:t>
      </w:r>
      <w:r w:rsidRPr="00BB2845">
        <w:t xml:space="preserve"> 1</w:t>
      </w:r>
      <w:r w:rsidR="00BB2845">
        <w:t>66 568,9</w:t>
      </w:r>
      <w:r w:rsidRPr="00BB2845">
        <w:t xml:space="preserve"> </w:t>
      </w:r>
      <w:r w:rsidR="00515428" w:rsidRPr="00BB2845">
        <w:t>тыс. руб.;</w:t>
      </w:r>
    </w:p>
    <w:p w:rsidR="00515428" w:rsidRPr="00501857" w:rsidRDefault="00515428" w:rsidP="00515428">
      <w:pPr>
        <w:ind w:firstLine="851"/>
        <w:jc w:val="both"/>
      </w:pPr>
      <w:r w:rsidRPr="00BB2845">
        <w:t>на 202</w:t>
      </w:r>
      <w:r w:rsidR="00BB2845">
        <w:t>2</w:t>
      </w:r>
      <w:r w:rsidRPr="00BB2845">
        <w:t xml:space="preserve"> год </w:t>
      </w:r>
      <w:r w:rsidR="00237F89" w:rsidRPr="00BB2845">
        <w:t>–</w:t>
      </w:r>
      <w:r w:rsidRPr="00BB2845">
        <w:t xml:space="preserve"> </w:t>
      </w:r>
      <w:r w:rsidR="00237F89" w:rsidRPr="00BB2845">
        <w:t>1</w:t>
      </w:r>
      <w:r w:rsidR="00BB2845">
        <w:t>66 111,0</w:t>
      </w:r>
      <w:r w:rsidR="00237F89" w:rsidRPr="00BB2845">
        <w:t xml:space="preserve"> </w:t>
      </w:r>
      <w:r w:rsidRPr="00BB2845">
        <w:t>тыс</w:t>
      </w:r>
      <w:r>
        <w:t>. руб</w:t>
      </w:r>
      <w:r w:rsidRPr="00501857">
        <w:t>.</w:t>
      </w:r>
    </w:p>
    <w:p w:rsidR="00237F89" w:rsidRDefault="00515428" w:rsidP="00515428">
      <w:pPr>
        <w:ind w:firstLine="708"/>
        <w:jc w:val="both"/>
      </w:pPr>
      <w:r w:rsidRPr="00501857">
        <w:t>В рамках муниципальн</w:t>
      </w:r>
      <w:r w:rsidR="009D5F21">
        <w:t>ых</w:t>
      </w:r>
      <w:r w:rsidRPr="00501857">
        <w:t xml:space="preserve"> программ городского округа Кинешма </w:t>
      </w:r>
      <w:r w:rsidR="009D5F21">
        <w:rPr>
          <w:snapToGrid/>
        </w:rPr>
        <w:t>и непрограммных направлений</w:t>
      </w:r>
      <w:r w:rsidRPr="00501857">
        <w:rPr>
          <w:b/>
        </w:rPr>
        <w:t xml:space="preserve"> </w:t>
      </w:r>
      <w:r w:rsidR="006E3590" w:rsidRPr="006E3590">
        <w:t>финансовому управлению</w:t>
      </w:r>
      <w:r w:rsidR="006E3590">
        <w:rPr>
          <w:b/>
        </w:rPr>
        <w:t xml:space="preserve"> </w:t>
      </w:r>
      <w:r w:rsidRPr="00501857">
        <w:t xml:space="preserve">предусмотрены </w:t>
      </w:r>
      <w:r w:rsidR="009D5F21">
        <w:t>следующи</w:t>
      </w:r>
      <w:r w:rsidR="0015733A">
        <w:t>е</w:t>
      </w:r>
      <w:r w:rsidR="009D5F21" w:rsidRPr="00501857">
        <w:t xml:space="preserve"> </w:t>
      </w:r>
      <w:r w:rsidRPr="00501857">
        <w:t>бюджетные ассигнов</w:t>
      </w:r>
      <w:r>
        <w:t>ания</w:t>
      </w:r>
      <w:r w:rsidR="00237F89">
        <w:t>:</w:t>
      </w:r>
    </w:p>
    <w:p w:rsidR="00D41CF4" w:rsidRDefault="00D41CF4" w:rsidP="00D41CF4">
      <w:pPr>
        <w:ind w:firstLine="708"/>
        <w:jc w:val="right"/>
      </w:pPr>
      <w:r>
        <w:t>(тыс. руб.)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1560"/>
        <w:gridCol w:w="1701"/>
      </w:tblGrid>
      <w:tr w:rsidR="000650E5" w:rsidRPr="000650E5" w:rsidTr="000650E5">
        <w:trPr>
          <w:trHeight w:val="8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650E5" w:rsidRPr="000650E5" w:rsidTr="001D6C08">
        <w:trPr>
          <w:trHeight w:val="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</w:t>
            </w: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42 399,51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29 351,51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29 351,51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23 451,51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24 951,51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24 951,51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уличного освещения в границах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3 700,00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Наказы избирателей депутатам городской Думы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14 548,00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Монтаж и демонтаж праздничной иллюминации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86 209,84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4 369,45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4 369,45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4 369,45</w:t>
            </w:r>
          </w:p>
        </w:tc>
      </w:tr>
      <w:tr w:rsidR="000650E5" w:rsidRPr="000650E5" w:rsidTr="000650E5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2823C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</w:t>
            </w:r>
            <w:r w:rsidR="002823C1">
              <w:rPr>
                <w:bCs/>
                <w:snapToGrid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138,39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68 269,94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68 269,94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Приобретения инертного материала в рамках содержания автомобильных дорог с грунтовым и щебеночным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2823C1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>
              <w:rPr>
                <w:bCs/>
                <w:snapToGrid/>
                <w:color w:val="000000"/>
                <w:sz w:val="24"/>
                <w:szCs w:val="24"/>
              </w:rPr>
              <w:t>7</w:t>
            </w:r>
            <w:r w:rsidR="000650E5"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Наказы избирателей депутатам городской Думы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C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17 810,61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</w:tr>
      <w:tr w:rsidR="000650E5" w:rsidRPr="000650E5" w:rsidTr="000650E5">
        <w:trPr>
          <w:trHeight w:val="25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17 271,05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17 071,05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17 071,05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45,00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244,56</w:t>
            </w:r>
          </w:p>
        </w:tc>
      </w:tr>
      <w:tr w:rsidR="000650E5" w:rsidRPr="000650E5" w:rsidTr="000650E5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37 803,75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29 600,80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29 142,90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710,95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660,95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660,95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источников нецентрализованного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11 009,32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11 009,32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 ремонт детских игровых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Устройство и ремонт тротуаров в границах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Прочие работы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1 250,00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4 803,55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4 803,55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4 803,55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и содержание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2 661,86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2 661,86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2 661,86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Приобретение автотранспортных средств и коммунальной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Текущее содержание инженерной защиты (дамбы, дренажные системы, </w:t>
            </w:r>
            <w:proofErr w:type="spell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станции)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8 605,12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8 147,22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188,27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</w:tr>
      <w:tr w:rsidR="000650E5" w:rsidRPr="000650E5" w:rsidTr="000650E5">
        <w:trPr>
          <w:trHeight w:val="28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188,27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16 218,83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8 190,50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453,49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5 268,43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8 190,50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8 190,50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2 306,41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6 721,63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4 349,22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4 349,22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</w:tr>
      <w:tr w:rsidR="000650E5" w:rsidRPr="000650E5" w:rsidTr="000650E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7 988,61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1D6C08">
        <w:trPr>
          <w:trHeight w:val="25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2 065,98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1D6C08">
        <w:trPr>
          <w:trHeight w:val="23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ул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.Г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>агарина</w:t>
            </w:r>
            <w:proofErr w:type="spell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в г. Кинешма Ивановской области")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5 922,63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15 057,00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57,00</w:t>
            </w:r>
          </w:p>
        </w:tc>
      </w:tr>
      <w:tr w:rsidR="000650E5" w:rsidRPr="000650E5" w:rsidTr="001D6C08">
        <w:trPr>
          <w:trHeight w:val="14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57,00</w:t>
            </w:r>
          </w:p>
        </w:tc>
      </w:tr>
      <w:tr w:rsidR="000650E5" w:rsidRPr="000650E5" w:rsidTr="000650E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244 747,27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166 568,83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166 110,93</w:t>
            </w:r>
          </w:p>
        </w:tc>
      </w:tr>
    </w:tbl>
    <w:p w:rsidR="004E29BC" w:rsidRPr="0009796F" w:rsidRDefault="00515428" w:rsidP="00FB0501">
      <w:pPr>
        <w:ind w:firstLine="708"/>
        <w:jc w:val="both"/>
        <w:rPr>
          <w:b/>
        </w:rPr>
      </w:pPr>
      <w:r w:rsidRPr="0009796F">
        <w:rPr>
          <w:b/>
        </w:rPr>
        <w:t xml:space="preserve"> </w:t>
      </w:r>
    </w:p>
    <w:p w:rsidR="004E29BC" w:rsidRPr="00FB0501" w:rsidRDefault="004E29BC" w:rsidP="004E29BC">
      <w:pPr>
        <w:jc w:val="center"/>
        <w:rPr>
          <w:b/>
        </w:rPr>
      </w:pPr>
      <w:r w:rsidRPr="00FB0501">
        <w:rPr>
          <w:b/>
        </w:rPr>
        <w:t>Комитет по физической культуре и спорту</w:t>
      </w:r>
    </w:p>
    <w:p w:rsidR="004E29BC" w:rsidRPr="00FB0501" w:rsidRDefault="004E29BC" w:rsidP="004E29BC">
      <w:pPr>
        <w:jc w:val="center"/>
        <w:rPr>
          <w:b/>
        </w:rPr>
      </w:pPr>
      <w:r w:rsidRPr="00FB0501">
        <w:rPr>
          <w:b/>
        </w:rPr>
        <w:t xml:space="preserve"> администрации городского округа Кинешма</w:t>
      </w:r>
    </w:p>
    <w:p w:rsidR="004E29BC" w:rsidRPr="00FB0501" w:rsidRDefault="004E29BC" w:rsidP="004E29BC">
      <w:pPr>
        <w:jc w:val="center"/>
        <w:rPr>
          <w:b/>
        </w:rPr>
      </w:pPr>
      <w:r w:rsidRPr="00FB0501">
        <w:rPr>
          <w:b/>
        </w:rPr>
        <w:t>(код главного распорядителя бюджетных средств 958)</w:t>
      </w:r>
    </w:p>
    <w:p w:rsidR="004E29BC" w:rsidRPr="00FB0501" w:rsidRDefault="004E29BC" w:rsidP="004E29BC">
      <w:pPr>
        <w:ind w:firstLine="708"/>
        <w:jc w:val="both"/>
      </w:pPr>
    </w:p>
    <w:p w:rsidR="00AA5626" w:rsidRPr="00FB0501" w:rsidRDefault="00AA5626" w:rsidP="00AA5626">
      <w:pPr>
        <w:ind w:firstLine="708"/>
        <w:jc w:val="both"/>
      </w:pPr>
      <w:r w:rsidRPr="00FB0501">
        <w:t>Общий объем бюджетных ассигнований, предусмотренных проектом бюджета на 20</w:t>
      </w:r>
      <w:r w:rsidR="00BB2845">
        <w:t>20</w:t>
      </w:r>
      <w:r w:rsidRPr="00FB0501">
        <w:t xml:space="preserve"> год и плановый период 20</w:t>
      </w:r>
      <w:r w:rsidR="00FB0501">
        <w:t>2</w:t>
      </w:r>
      <w:r w:rsidR="00BB2845">
        <w:t>1</w:t>
      </w:r>
      <w:r w:rsidRPr="00FB0501">
        <w:t xml:space="preserve"> и 202</w:t>
      </w:r>
      <w:r w:rsidR="00BB2845">
        <w:t>2</w:t>
      </w:r>
      <w:r w:rsidRPr="00FB0501">
        <w:t xml:space="preserve"> годов комитету по </w:t>
      </w:r>
      <w:r w:rsidRPr="00FB0501">
        <w:lastRenderedPageBreak/>
        <w:t>физической культуре и спорту администрации городского округа Кинешма, составляет:</w:t>
      </w:r>
    </w:p>
    <w:p w:rsidR="00AA5626" w:rsidRPr="00FB0501" w:rsidRDefault="00AA5626" w:rsidP="00FB0501">
      <w:pPr>
        <w:ind w:firstLine="708"/>
        <w:jc w:val="both"/>
      </w:pPr>
      <w:r w:rsidRPr="00FB0501">
        <w:t>на 20</w:t>
      </w:r>
      <w:r w:rsidR="00BB2845">
        <w:t>20</w:t>
      </w:r>
      <w:r w:rsidRPr="00FB0501">
        <w:t xml:space="preserve"> год –</w:t>
      </w:r>
      <w:r w:rsidR="00BB2845">
        <w:t xml:space="preserve"> 60 030,5</w:t>
      </w:r>
      <w:r w:rsidR="00FB0501" w:rsidRPr="00FB0501">
        <w:t xml:space="preserve"> </w:t>
      </w:r>
      <w:r w:rsidRPr="00FB0501">
        <w:t xml:space="preserve">тыс. руб., </w:t>
      </w:r>
    </w:p>
    <w:p w:rsidR="00FB0501" w:rsidRPr="00FB0501" w:rsidRDefault="00AA5626" w:rsidP="00AA5626">
      <w:pPr>
        <w:ind w:firstLine="708"/>
        <w:jc w:val="both"/>
      </w:pPr>
      <w:r w:rsidRPr="00FB0501">
        <w:t>на 20</w:t>
      </w:r>
      <w:r w:rsidR="00427077">
        <w:t>2</w:t>
      </w:r>
      <w:r w:rsidR="00BB2845">
        <w:t>1</w:t>
      </w:r>
      <w:r w:rsidR="00FB0501" w:rsidRPr="00FB0501">
        <w:t xml:space="preserve"> год – 5</w:t>
      </w:r>
      <w:r w:rsidR="00BB2845">
        <w:t>5 869,3</w:t>
      </w:r>
      <w:r w:rsidR="00FB0501" w:rsidRPr="00FB0501">
        <w:t xml:space="preserve"> тыс. руб.,</w:t>
      </w:r>
      <w:r w:rsidRPr="00FB0501">
        <w:t xml:space="preserve"> </w:t>
      </w:r>
    </w:p>
    <w:p w:rsidR="00FB0501" w:rsidRPr="00FB0501" w:rsidRDefault="00427077" w:rsidP="00AA5626">
      <w:pPr>
        <w:ind w:firstLine="708"/>
        <w:jc w:val="both"/>
      </w:pPr>
      <w:r>
        <w:t xml:space="preserve">на </w:t>
      </w:r>
      <w:r w:rsidR="00FB0501" w:rsidRPr="00FB0501">
        <w:t>202</w:t>
      </w:r>
      <w:r w:rsidR="00BB2845">
        <w:t>2</w:t>
      </w:r>
      <w:r w:rsidR="00FB0501" w:rsidRPr="00FB0501">
        <w:t xml:space="preserve"> год – 5</w:t>
      </w:r>
      <w:r w:rsidR="00BB2845">
        <w:t>5 869,3</w:t>
      </w:r>
      <w:r w:rsidR="00FB0501" w:rsidRPr="00FB0501">
        <w:t xml:space="preserve"> тыс. руб.</w:t>
      </w:r>
      <w:r w:rsidR="00AA5626" w:rsidRPr="00FB0501">
        <w:t xml:space="preserve"> </w:t>
      </w:r>
    </w:p>
    <w:p w:rsidR="00AA5626" w:rsidRPr="00FB0501" w:rsidRDefault="00AA5626" w:rsidP="00AA5626">
      <w:pPr>
        <w:ind w:firstLine="708"/>
        <w:jc w:val="both"/>
      </w:pPr>
      <w:r w:rsidRPr="00FB0501">
        <w:t>В проекте бюджета городского округа Кинешма на 20</w:t>
      </w:r>
      <w:r w:rsidR="00BB2845">
        <w:t>20</w:t>
      </w:r>
      <w:r w:rsidRPr="00FB0501">
        <w:t xml:space="preserve"> год и плановый период 20</w:t>
      </w:r>
      <w:r w:rsidR="00427077">
        <w:t>2</w:t>
      </w:r>
      <w:r w:rsidR="00BB2845">
        <w:t>1</w:t>
      </w:r>
      <w:r w:rsidRPr="00FB0501">
        <w:t xml:space="preserve"> и 202</w:t>
      </w:r>
      <w:r w:rsidR="00BB2845">
        <w:t>2</w:t>
      </w:r>
      <w:r w:rsidRPr="00FB0501">
        <w:t xml:space="preserve"> годов предусмотрены бюджетные ассигнования на выполнение муниципального задания по оказанию муниципальных услуг 4 бюджетным учреждениям:</w:t>
      </w:r>
    </w:p>
    <w:p w:rsidR="00AA5626" w:rsidRPr="00FB0501" w:rsidRDefault="00AA5626" w:rsidP="00AA5626">
      <w:pPr>
        <w:ind w:firstLine="708"/>
        <w:jc w:val="both"/>
      </w:pPr>
      <w:r w:rsidRPr="00FB0501">
        <w:t>МБУДО ДЮСШ «Волжанин»,</w:t>
      </w:r>
    </w:p>
    <w:p w:rsidR="00AA5626" w:rsidRPr="00FB0501" w:rsidRDefault="00AA5626" w:rsidP="00AA5626">
      <w:pPr>
        <w:ind w:firstLine="708"/>
        <w:jc w:val="both"/>
      </w:pPr>
      <w:r w:rsidRPr="00FB0501">
        <w:t xml:space="preserve">МБУДО ДЮСШ «Звездный», </w:t>
      </w:r>
    </w:p>
    <w:p w:rsidR="00AA5626" w:rsidRPr="00FB0501" w:rsidRDefault="00AA5626" w:rsidP="00AA5626">
      <w:pPr>
        <w:ind w:firstLine="708"/>
        <w:jc w:val="both"/>
      </w:pPr>
      <w:r w:rsidRPr="00FB0501">
        <w:t xml:space="preserve">МБУДО «СДЮШОР им. Олимпийского чемпиона С. </w:t>
      </w:r>
      <w:proofErr w:type="spellStart"/>
      <w:r w:rsidRPr="00FB0501">
        <w:t>Клюгина</w:t>
      </w:r>
      <w:proofErr w:type="spellEnd"/>
      <w:r w:rsidRPr="00FB0501">
        <w:t>»,</w:t>
      </w:r>
    </w:p>
    <w:p w:rsidR="00AA5626" w:rsidRDefault="00AA5626" w:rsidP="00AA5626">
      <w:pPr>
        <w:ind w:firstLine="708"/>
        <w:jc w:val="both"/>
      </w:pPr>
      <w:r w:rsidRPr="00FB0501">
        <w:t>МБУДО ДЮСШ «Арена».</w:t>
      </w:r>
    </w:p>
    <w:p w:rsidR="00DC272C" w:rsidRDefault="00DC272C" w:rsidP="00DC272C">
      <w:pPr>
        <w:ind w:firstLine="708"/>
        <w:jc w:val="both"/>
      </w:pPr>
      <w:r w:rsidRPr="00501857">
        <w:t>В рамках муниципальн</w:t>
      </w:r>
      <w:r>
        <w:t>ых</w:t>
      </w:r>
      <w:r w:rsidRPr="00501857">
        <w:t xml:space="preserve"> программ городского округа Кинешма </w:t>
      </w:r>
      <w:r w:rsidR="006E3590" w:rsidRPr="00FB0501">
        <w:t xml:space="preserve">комитету по физической культуре и спорту </w:t>
      </w:r>
      <w:r w:rsidRPr="00501857">
        <w:t xml:space="preserve">предусмотрены </w:t>
      </w:r>
      <w:r>
        <w:t>следующи</w:t>
      </w:r>
      <w:r w:rsidR="00427077">
        <w:t>е</w:t>
      </w:r>
      <w:r w:rsidRPr="00501857">
        <w:t xml:space="preserve"> бюджетные ассигнов</w:t>
      </w:r>
      <w:r>
        <w:t>ания:</w:t>
      </w:r>
    </w:p>
    <w:p w:rsidR="00DC272C" w:rsidRDefault="00DC272C" w:rsidP="00DC272C">
      <w:pPr>
        <w:ind w:firstLine="708"/>
        <w:jc w:val="right"/>
      </w:pPr>
      <w:r>
        <w:t>(тыс. руб.)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5969"/>
        <w:gridCol w:w="1240"/>
        <w:gridCol w:w="1240"/>
        <w:gridCol w:w="1240"/>
      </w:tblGrid>
      <w:tr w:rsidR="000650E5" w:rsidRPr="000650E5" w:rsidTr="000650E5">
        <w:trPr>
          <w:trHeight w:val="8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43 282,73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39 804,42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39 804,42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5 392,45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5 392,45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5 392,45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34 093,98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34 093,98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34 093,98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и проведение спортивных мероприятий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318,00</w:t>
            </w:r>
          </w:p>
        </w:tc>
      </w:tr>
      <w:tr w:rsidR="000650E5" w:rsidRPr="000650E5" w:rsidTr="000650E5">
        <w:trPr>
          <w:trHeight w:val="20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3 478,31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16 533,85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"(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>ГТО)"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278,58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267,10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833,00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1 073,15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1 073,15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1 073,15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Спортивная подготовка по олимпийским и неолимпийским видам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10 850,15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10 478,79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10 478,79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Установка систем видеонаблюдения (видеокамер) на объектах спорта, образования,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</w:tr>
      <w:tr w:rsidR="000650E5" w:rsidRPr="000650E5" w:rsidTr="000650E5">
        <w:trPr>
          <w:trHeight w:val="178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13,89</w:t>
            </w:r>
          </w:p>
        </w:tc>
      </w:tr>
      <w:tr w:rsidR="000650E5" w:rsidRPr="000650E5" w:rsidTr="000650E5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60 030,47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55 869,33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55 869,33</w:t>
            </w:r>
          </w:p>
        </w:tc>
      </w:tr>
    </w:tbl>
    <w:p w:rsidR="00AA5626" w:rsidRDefault="00AA5626" w:rsidP="00AA5626">
      <w:pPr>
        <w:jc w:val="center"/>
        <w:rPr>
          <w:b/>
        </w:rPr>
      </w:pPr>
    </w:p>
    <w:p w:rsidR="00515428" w:rsidRPr="00515428" w:rsidRDefault="00515428" w:rsidP="00515428">
      <w:pPr>
        <w:jc w:val="center"/>
        <w:rPr>
          <w:b/>
        </w:rPr>
      </w:pPr>
      <w:r w:rsidRPr="00515428">
        <w:rPr>
          <w:b/>
        </w:rPr>
        <w:t xml:space="preserve">Администрация городского округа Кинешма </w:t>
      </w:r>
    </w:p>
    <w:p w:rsidR="00515428" w:rsidRDefault="00515428" w:rsidP="00515428">
      <w:pPr>
        <w:jc w:val="center"/>
        <w:rPr>
          <w:b/>
        </w:rPr>
      </w:pPr>
      <w:r w:rsidRPr="00515428">
        <w:rPr>
          <w:b/>
        </w:rPr>
        <w:t>(код главного распорядителя бюджетных средств 961)</w:t>
      </w:r>
    </w:p>
    <w:p w:rsidR="00515428" w:rsidRPr="002C1DE0" w:rsidRDefault="00515428" w:rsidP="00515428">
      <w:pPr>
        <w:jc w:val="center"/>
        <w:rPr>
          <w:b/>
        </w:rPr>
      </w:pPr>
    </w:p>
    <w:p w:rsidR="00515428" w:rsidRDefault="00515428" w:rsidP="00515428">
      <w:pPr>
        <w:ind w:firstLine="708"/>
        <w:jc w:val="both"/>
      </w:pPr>
      <w:r>
        <w:t>А</w:t>
      </w:r>
      <w:r w:rsidRPr="00FF3A20">
        <w:t>дминистрация городского округ</w:t>
      </w:r>
      <w:r>
        <w:t xml:space="preserve">а Кинешма (далее Администрация), является органом местного самоуправления, </w:t>
      </w:r>
      <w:r w:rsidRPr="006E1C75">
        <w:t>надел</w:t>
      </w:r>
      <w:r>
        <w:t>енная</w:t>
      </w:r>
      <w:r w:rsidRPr="006E1C75"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Ивановской области.</w:t>
      </w:r>
    </w:p>
    <w:p w:rsidR="005D5A3C" w:rsidRDefault="005D5A3C" w:rsidP="005D5A3C">
      <w:pPr>
        <w:ind w:firstLine="851"/>
        <w:jc w:val="both"/>
      </w:pPr>
      <w:r>
        <w:lastRenderedPageBreak/>
        <w:t>А</w:t>
      </w:r>
      <w:r w:rsidRPr="00BB0E34">
        <w:t>дминистраци</w:t>
      </w:r>
      <w:r>
        <w:t>я</w:t>
      </w:r>
      <w:r w:rsidRPr="00BB0E34">
        <w:t xml:space="preserve"> </w:t>
      </w:r>
      <w:r>
        <w:t xml:space="preserve">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доходам: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Государственная пошлина за выдачу разрешения на установку рекламной конструкции</w:t>
      </w:r>
      <w:r w:rsidRPr="001425D5">
        <w:rPr>
          <w:snapToGrid/>
        </w:rPr>
        <w:t>,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Pr="001425D5">
        <w:rPr>
          <w:snapToGrid/>
        </w:rPr>
        <w:t>,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5D5A3C">
        <w:rPr>
          <w:snapToGrid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425D5">
        <w:rPr>
          <w:snapToGrid/>
        </w:rPr>
        <w:t>,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доходы от компенсации затрат бюджетов городских округов</w:t>
      </w:r>
      <w:r w:rsidRPr="001425D5">
        <w:rPr>
          <w:snapToGrid/>
        </w:rPr>
        <w:t xml:space="preserve">, 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 w:rsidRPr="001425D5">
        <w:rPr>
          <w:snapToGrid/>
        </w:rPr>
        <w:t>,</w:t>
      </w:r>
    </w:p>
    <w:p w:rsidR="005D5A3C" w:rsidRPr="001425D5" w:rsidRDefault="005D5A3C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="001425D5" w:rsidRPr="001425D5">
        <w:rPr>
          <w:snapToGrid/>
        </w:rPr>
        <w:t>,</w:t>
      </w:r>
    </w:p>
    <w:p w:rsidR="005D5A3C" w:rsidRPr="001425D5" w:rsidRDefault="001425D5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="005D5A3C" w:rsidRPr="005D5A3C">
        <w:rPr>
          <w:snapToGrid/>
        </w:rPr>
        <w:t>Плата за право на заключение договора на установку и эксплуатацию рекламной конструкции</w:t>
      </w:r>
      <w:r w:rsidRPr="001425D5">
        <w:rPr>
          <w:snapToGrid/>
        </w:rPr>
        <w:t>,</w:t>
      </w:r>
    </w:p>
    <w:p w:rsidR="005D5A3C" w:rsidRPr="001425D5" w:rsidRDefault="001425D5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="005D5A3C" w:rsidRPr="005D5A3C">
        <w:rPr>
          <w:snapToGrid/>
        </w:rPr>
        <w:t>Плата по договорам на установку и эксплуатацию рекламной конструкции для учета прочих неналоговых доходов бюджетов городских округов</w:t>
      </w:r>
      <w:r w:rsidRPr="001425D5">
        <w:rPr>
          <w:snapToGrid/>
        </w:rPr>
        <w:t>,</w:t>
      </w:r>
    </w:p>
    <w:p w:rsidR="005D5A3C" w:rsidRPr="001425D5" w:rsidRDefault="001425D5" w:rsidP="005D5A3C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="005D5A3C" w:rsidRPr="005D5A3C">
        <w:rPr>
          <w:snapToGrid/>
        </w:rPr>
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</w:r>
      <w:r w:rsidRPr="001425D5">
        <w:rPr>
          <w:snapToGrid/>
        </w:rPr>
        <w:t>,</w:t>
      </w:r>
    </w:p>
    <w:p w:rsidR="005D5A3C" w:rsidRPr="001425D5" w:rsidRDefault="001425D5" w:rsidP="001425D5">
      <w:pPr>
        <w:ind w:firstLine="851"/>
        <w:jc w:val="both"/>
      </w:pPr>
      <w:r w:rsidRPr="001425D5">
        <w:rPr>
          <w:snapToGrid/>
        </w:rPr>
        <w:t xml:space="preserve">- </w:t>
      </w:r>
      <w:r w:rsidR="005D5A3C" w:rsidRPr="005D5A3C">
        <w:rPr>
          <w:snapToGrid/>
        </w:rPr>
        <w:t>Прочие неналоговые доходы бюджетов городских округов</w:t>
      </w:r>
      <w:r>
        <w:rPr>
          <w:snapToGrid/>
        </w:rPr>
        <w:t>.</w:t>
      </w:r>
    </w:p>
    <w:p w:rsidR="00D41CF4" w:rsidRPr="00501857" w:rsidRDefault="00D41CF4" w:rsidP="00D41CF4">
      <w:pPr>
        <w:ind w:firstLine="708"/>
        <w:jc w:val="both"/>
      </w:pPr>
      <w:r w:rsidRPr="00501857">
        <w:t>Общий объем бюджетных ассигнований, предусмотренных проектом бюджета г</w:t>
      </w:r>
      <w:r>
        <w:t>ородского округа Кинешма на 20</w:t>
      </w:r>
      <w:r w:rsidR="005D5A3C">
        <w:t>20</w:t>
      </w:r>
      <w:r>
        <w:t xml:space="preserve"> год и плановый период 202</w:t>
      </w:r>
      <w:r w:rsidR="005D5A3C">
        <w:t>1</w:t>
      </w:r>
      <w:r>
        <w:t xml:space="preserve"> и 202</w:t>
      </w:r>
      <w:r w:rsidR="005D5A3C">
        <w:t>2</w:t>
      </w:r>
      <w:r w:rsidRPr="00501857">
        <w:t xml:space="preserve"> годов финансовому управлению администрации городского округа Кинешма, составил:</w:t>
      </w:r>
    </w:p>
    <w:p w:rsidR="00D41CF4" w:rsidRPr="00501857" w:rsidRDefault="00D41CF4" w:rsidP="00D41CF4">
      <w:pPr>
        <w:ind w:firstLine="851"/>
        <w:jc w:val="both"/>
      </w:pPr>
      <w:r>
        <w:t>на 20</w:t>
      </w:r>
      <w:r w:rsidR="005D5A3C">
        <w:t>20</w:t>
      </w:r>
      <w:r w:rsidRPr="00501857">
        <w:t xml:space="preserve"> год </w:t>
      </w:r>
      <w:r>
        <w:t xml:space="preserve">– </w:t>
      </w:r>
      <w:r w:rsidR="001D6C08" w:rsidRPr="001D6C08">
        <w:rPr>
          <w:bCs/>
          <w:snapToGrid/>
          <w:color w:val="000000"/>
        </w:rPr>
        <w:t>97 139,5</w:t>
      </w:r>
      <w:r w:rsidR="001D6C08">
        <w:rPr>
          <w:b/>
          <w:bCs/>
          <w:snapToGrid/>
          <w:color w:val="000000"/>
          <w:sz w:val="24"/>
          <w:szCs w:val="24"/>
        </w:rPr>
        <w:t xml:space="preserve"> </w:t>
      </w:r>
      <w:r>
        <w:t>тыс. руб.;</w:t>
      </w:r>
    </w:p>
    <w:p w:rsidR="00D41CF4" w:rsidRPr="00501857" w:rsidRDefault="00D41CF4" w:rsidP="00D41CF4">
      <w:pPr>
        <w:ind w:firstLine="851"/>
        <w:jc w:val="both"/>
      </w:pPr>
      <w:r>
        <w:t>на 202</w:t>
      </w:r>
      <w:r w:rsidR="005D5A3C">
        <w:t>1</w:t>
      </w:r>
      <w:r w:rsidRPr="00501857">
        <w:t xml:space="preserve"> год </w:t>
      </w:r>
      <w:r>
        <w:t xml:space="preserve">-  </w:t>
      </w:r>
      <w:r w:rsidR="005D5A3C">
        <w:t>98 139,4</w:t>
      </w:r>
      <w:r>
        <w:t xml:space="preserve"> </w:t>
      </w:r>
      <w:r w:rsidRPr="00501857">
        <w:t>тыс. руб.;</w:t>
      </w:r>
    </w:p>
    <w:p w:rsidR="00D41CF4" w:rsidRDefault="00D41CF4" w:rsidP="00D41CF4">
      <w:pPr>
        <w:ind w:firstLine="851"/>
        <w:jc w:val="both"/>
      </w:pPr>
      <w:r>
        <w:t>на 202</w:t>
      </w:r>
      <w:r w:rsidR="005D5A3C">
        <w:t>2</w:t>
      </w:r>
      <w:r>
        <w:t xml:space="preserve"> год – </w:t>
      </w:r>
      <w:r w:rsidR="005D5A3C">
        <w:t>90 410,8</w:t>
      </w:r>
      <w:r>
        <w:t xml:space="preserve"> тыс. руб</w:t>
      </w:r>
      <w:r w:rsidRPr="00501857">
        <w:t>.</w:t>
      </w:r>
    </w:p>
    <w:p w:rsidR="00427077" w:rsidRPr="00501857" w:rsidRDefault="00427077" w:rsidP="00D41CF4">
      <w:pPr>
        <w:ind w:firstLine="851"/>
        <w:jc w:val="both"/>
      </w:pPr>
      <w:r>
        <w:t>Администрация координирует деятельность МУ «Редакция Радио-Кинешма», МУ ДБО «Радуга».</w:t>
      </w:r>
    </w:p>
    <w:p w:rsidR="00D41CF4" w:rsidRDefault="00D41CF4" w:rsidP="00D41CF4">
      <w:pPr>
        <w:ind w:firstLine="708"/>
        <w:jc w:val="both"/>
      </w:pPr>
      <w:r w:rsidRPr="00501857">
        <w:t>В рамках муниципальн</w:t>
      </w:r>
      <w:r>
        <w:t>ых</w:t>
      </w:r>
      <w:r w:rsidRPr="00501857">
        <w:t xml:space="preserve"> программ городского округа Кинешма </w:t>
      </w:r>
      <w:r>
        <w:rPr>
          <w:snapToGrid/>
        </w:rPr>
        <w:t>и непрограммных направлений</w:t>
      </w:r>
      <w:r w:rsidRPr="00501857">
        <w:rPr>
          <w:b/>
        </w:rPr>
        <w:t xml:space="preserve"> </w:t>
      </w:r>
      <w:r w:rsidRPr="00501857">
        <w:t xml:space="preserve">предусмотрены </w:t>
      </w:r>
      <w:r>
        <w:t>следующи</w:t>
      </w:r>
      <w:r w:rsidR="00427077">
        <w:t>е</w:t>
      </w:r>
      <w:r w:rsidRPr="00501857">
        <w:t xml:space="preserve"> бюджетные ассигнов</w:t>
      </w:r>
      <w:r>
        <w:t>ания:</w:t>
      </w:r>
    </w:p>
    <w:p w:rsidR="001D6C08" w:rsidRDefault="001D6C08" w:rsidP="00D41CF4">
      <w:pPr>
        <w:ind w:firstLine="708"/>
        <w:jc w:val="both"/>
      </w:pPr>
    </w:p>
    <w:p w:rsidR="001D6C08" w:rsidRDefault="001D6C08" w:rsidP="00D41CF4">
      <w:pPr>
        <w:ind w:firstLine="708"/>
        <w:jc w:val="both"/>
      </w:pPr>
    </w:p>
    <w:p w:rsidR="001D6C08" w:rsidRDefault="001D6C08" w:rsidP="00D41CF4">
      <w:pPr>
        <w:ind w:firstLine="708"/>
        <w:jc w:val="both"/>
      </w:pPr>
    </w:p>
    <w:p w:rsidR="001D6C08" w:rsidRDefault="001D6C08" w:rsidP="00D41CF4">
      <w:pPr>
        <w:ind w:firstLine="708"/>
        <w:jc w:val="both"/>
      </w:pPr>
    </w:p>
    <w:p w:rsidR="001D6C08" w:rsidRDefault="001D6C08" w:rsidP="00D41CF4">
      <w:pPr>
        <w:ind w:firstLine="708"/>
        <w:jc w:val="both"/>
      </w:pPr>
    </w:p>
    <w:p w:rsidR="001D6C08" w:rsidRDefault="001D6C08" w:rsidP="00D41CF4">
      <w:pPr>
        <w:ind w:firstLine="708"/>
        <w:jc w:val="both"/>
      </w:pPr>
    </w:p>
    <w:p w:rsidR="00D41CF4" w:rsidRDefault="00D41CF4" w:rsidP="00D41CF4">
      <w:pPr>
        <w:ind w:firstLine="708"/>
        <w:jc w:val="right"/>
      </w:pPr>
      <w:r>
        <w:lastRenderedPageBreak/>
        <w:t>(тыс. руб.)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5969"/>
        <w:gridCol w:w="1240"/>
        <w:gridCol w:w="1240"/>
        <w:gridCol w:w="1240"/>
      </w:tblGrid>
      <w:tr w:rsidR="000650E5" w:rsidRPr="000650E5" w:rsidTr="000650E5">
        <w:trPr>
          <w:trHeight w:val="8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5" w:rsidRPr="000650E5" w:rsidRDefault="000650E5" w:rsidP="000650E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650E5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9 337,70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8 437,80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8 437,80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Предоставление молодому специалисту единовременной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Оплата найма жилых помещений, снимаемых молодыми специалистами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72,00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материальной помощи гражданам, оказавшимся в трудной жизненной ситуации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Реализация инновационного социального проекта "Мы - лучи одного солнца"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594,73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594,73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594,73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5 366,62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5 366,62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5 366,62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оздоровления детей (транспортные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158,50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945,95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945,95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945,95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740,00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молодежных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9 830,37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16 431,64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8 720,79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Установка общедомовых приборов учета, </w:t>
            </w:r>
            <w:proofErr w:type="spell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благоустройтво</w:t>
            </w:r>
            <w:proofErr w:type="spell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5 700,00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550,00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Субсидии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игровых элементов для детских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3 220,37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9 661,11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1 950,26</w:t>
            </w:r>
          </w:p>
        </w:tc>
      </w:tr>
      <w:tr w:rsidR="000650E5" w:rsidRPr="000650E5" w:rsidTr="000650E5">
        <w:trPr>
          <w:trHeight w:val="20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30,00</w:t>
            </w:r>
          </w:p>
        </w:tc>
      </w:tr>
      <w:tr w:rsidR="000650E5" w:rsidRPr="000650E5" w:rsidTr="000650E5">
        <w:trPr>
          <w:trHeight w:val="22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160,53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Предоставление субсидии на оказание социально-значимых бытовых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Прочие расходы по обеспечению антитеррористической защищенности объектов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879,16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</w:tr>
      <w:tr w:rsidR="000650E5" w:rsidRPr="000650E5" w:rsidTr="000650E5">
        <w:trPr>
          <w:trHeight w:val="22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1 595,41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1 595,41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1 595,41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</w:tr>
      <w:tr w:rsidR="000650E5" w:rsidRPr="000650E5" w:rsidTr="000650E5">
        <w:trPr>
          <w:trHeight w:val="14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общественных работ на территории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261,80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19 310,00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Управление муниципальным долгом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19 310,00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49 242,09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46 139,75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46 139,75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главы городского округа </w:t>
            </w: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>1 562,40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1 562,40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1 562,40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38 112,04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38 112,04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38 112,04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32,79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1 522,77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1 420,43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имущества учреждения в рамках муниципального задания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30,24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по информационному сопровождению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1 576,38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1 576,38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1 576,38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Организация мероприятий по технической защите информации в городском округе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1 174,70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1 174,70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1 174,70</w:t>
            </w:r>
          </w:p>
        </w:tc>
      </w:tr>
      <w:tr w:rsidR="000650E5" w:rsidRPr="000650E5" w:rsidTr="000650E5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Развитие и сопровождение информационно-телекоммуникационной системы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1 830,76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1 830,76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1 830,76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Субсидирование социально ориентированных некоммерческих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Оказание финансовой поддержки территориальным общественным самоуправлениям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20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0650E5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3 409,00</w:t>
            </w:r>
          </w:p>
        </w:tc>
      </w:tr>
      <w:tr w:rsidR="000650E5" w:rsidRPr="000650E5" w:rsidTr="000650E5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769,00</w:t>
            </w:r>
          </w:p>
        </w:tc>
      </w:tr>
      <w:tr w:rsidR="000650E5" w:rsidRPr="000650E5" w:rsidTr="000650E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3 298,50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198,50</w:t>
            </w:r>
          </w:p>
        </w:tc>
      </w:tr>
      <w:tr w:rsidR="000650E5" w:rsidRPr="000650E5" w:rsidTr="00181390">
        <w:trPr>
          <w:trHeight w:val="13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0650E5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198,50</w:t>
            </w:r>
          </w:p>
        </w:tc>
      </w:tr>
      <w:tr w:rsidR="000650E5" w:rsidRPr="000650E5" w:rsidTr="008D45C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0E5" w:rsidRPr="000650E5" w:rsidRDefault="000650E5" w:rsidP="000650E5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 xml:space="preserve">    Погашение кредиторской задолженности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650E5" w:rsidRPr="000650E5" w:rsidTr="008D45C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97 139,49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98 139,40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E5" w:rsidRPr="000650E5" w:rsidRDefault="000650E5" w:rsidP="000650E5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650E5">
              <w:rPr>
                <w:b/>
                <w:bCs/>
                <w:snapToGrid/>
                <w:color w:val="000000"/>
                <w:sz w:val="24"/>
                <w:szCs w:val="24"/>
              </w:rPr>
              <w:t>90 410,82</w:t>
            </w:r>
          </w:p>
        </w:tc>
      </w:tr>
    </w:tbl>
    <w:p w:rsidR="00515428" w:rsidRDefault="00515428" w:rsidP="00515428">
      <w:pPr>
        <w:ind w:firstLine="708"/>
        <w:jc w:val="both"/>
      </w:pPr>
    </w:p>
    <w:p w:rsidR="004E29BC" w:rsidRPr="007B30FB" w:rsidRDefault="004E29BC" w:rsidP="004E29BC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Городская Дума городского округа Кинешма</w:t>
      </w:r>
    </w:p>
    <w:p w:rsidR="004E29BC" w:rsidRPr="003246C7" w:rsidRDefault="004E29BC" w:rsidP="004E29BC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(код главного распорядителя бюджетных средств - 962)</w:t>
      </w:r>
    </w:p>
    <w:p w:rsidR="004E29BC" w:rsidRDefault="004E29BC" w:rsidP="004E29BC">
      <w:pPr>
        <w:ind w:firstLine="708"/>
        <w:jc w:val="both"/>
      </w:pPr>
      <w:proofErr w:type="gramStart"/>
      <w:r>
        <w:t>Общий объем бюджетных ассигнований, предусмотренный проектом бюджета городского округа Кинешма на 20</w:t>
      </w:r>
      <w:r w:rsidR="005D5A3C">
        <w:t>20</w:t>
      </w:r>
      <w:r>
        <w:t xml:space="preserve"> год и плановый период 20</w:t>
      </w:r>
      <w:r w:rsidR="00521754">
        <w:t>2</w:t>
      </w:r>
      <w:r w:rsidR="005D5A3C">
        <w:t>1</w:t>
      </w:r>
      <w:r>
        <w:t xml:space="preserve"> и 20</w:t>
      </w:r>
      <w:r w:rsidR="00927740">
        <w:t>2</w:t>
      </w:r>
      <w:r w:rsidR="005D5A3C">
        <w:t>2</w:t>
      </w:r>
      <w:r>
        <w:t xml:space="preserve"> годов г</w:t>
      </w:r>
      <w:r w:rsidRPr="003246C7">
        <w:t>ородск</w:t>
      </w:r>
      <w:r>
        <w:t>ой</w:t>
      </w:r>
      <w:r w:rsidRPr="003246C7">
        <w:t xml:space="preserve"> Дум</w:t>
      </w:r>
      <w:r>
        <w:t>е</w:t>
      </w:r>
      <w:r w:rsidRPr="003246C7">
        <w:t xml:space="preserve"> городского округа Кинешма</w:t>
      </w:r>
      <w:r>
        <w:t xml:space="preserve"> составил</w:t>
      </w:r>
      <w:proofErr w:type="gramEnd"/>
      <w:r>
        <w:t>:</w:t>
      </w:r>
    </w:p>
    <w:p w:rsidR="004E29BC" w:rsidRPr="003246C7" w:rsidRDefault="004E29BC" w:rsidP="004E29BC">
      <w:pPr>
        <w:ind w:firstLine="708"/>
        <w:jc w:val="both"/>
      </w:pPr>
      <w:r>
        <w:t>на 20</w:t>
      </w:r>
      <w:r w:rsidR="005D5A3C">
        <w:t>20</w:t>
      </w:r>
      <w:r>
        <w:t xml:space="preserve"> год – </w:t>
      </w:r>
      <w:r w:rsidR="005D5A3C">
        <w:t>8 243,4</w:t>
      </w:r>
      <w:r w:rsidRPr="003246C7">
        <w:t xml:space="preserve"> тыс. руб.;</w:t>
      </w:r>
    </w:p>
    <w:p w:rsidR="004E29BC" w:rsidRPr="003246C7" w:rsidRDefault="004E29BC" w:rsidP="004E29BC">
      <w:pPr>
        <w:ind w:firstLine="708"/>
        <w:jc w:val="both"/>
      </w:pPr>
      <w:r>
        <w:t>на 20</w:t>
      </w:r>
      <w:r w:rsidR="00521754">
        <w:t>2</w:t>
      </w:r>
      <w:r w:rsidR="005D5A3C">
        <w:t>1</w:t>
      </w:r>
      <w:r>
        <w:t xml:space="preserve"> год – </w:t>
      </w:r>
      <w:r w:rsidR="005D5A3C">
        <w:t>8 243,4</w:t>
      </w:r>
      <w:r w:rsidR="005D5A3C" w:rsidRPr="003246C7">
        <w:t xml:space="preserve"> </w:t>
      </w:r>
      <w:r w:rsidRPr="003246C7">
        <w:t>тыс. руб.;</w:t>
      </w:r>
    </w:p>
    <w:p w:rsidR="004E29BC" w:rsidRDefault="004E29BC" w:rsidP="004E29BC">
      <w:pPr>
        <w:ind w:firstLine="708"/>
        <w:jc w:val="both"/>
      </w:pPr>
      <w:r>
        <w:t>на 20</w:t>
      </w:r>
      <w:r w:rsidR="00927740">
        <w:t>2</w:t>
      </w:r>
      <w:r w:rsidR="005D5A3C">
        <w:t>2</w:t>
      </w:r>
      <w:r>
        <w:t xml:space="preserve"> год – </w:t>
      </w:r>
      <w:r w:rsidR="005D5A3C">
        <w:t>8 243,4</w:t>
      </w:r>
      <w:r w:rsidR="005D5A3C" w:rsidRPr="003246C7">
        <w:t xml:space="preserve"> </w:t>
      </w:r>
      <w:r>
        <w:t>тыс.</w:t>
      </w:r>
      <w:r w:rsidRPr="003246C7">
        <w:t xml:space="preserve"> руб.</w:t>
      </w:r>
    </w:p>
    <w:p w:rsidR="00EA4ECA" w:rsidRDefault="00EA4ECA" w:rsidP="004E29BC">
      <w:pPr>
        <w:ind w:firstLine="708"/>
        <w:jc w:val="both"/>
      </w:pPr>
      <w:r w:rsidRPr="00501857">
        <w:t xml:space="preserve">В рамках </w:t>
      </w:r>
      <w:r>
        <w:rPr>
          <w:snapToGrid/>
        </w:rPr>
        <w:t>непрограммных направлений</w:t>
      </w:r>
      <w:r w:rsidR="00A9303D">
        <w:rPr>
          <w:snapToGrid/>
        </w:rPr>
        <w:t xml:space="preserve"> городской Думе</w:t>
      </w:r>
      <w:r w:rsidRPr="00501857">
        <w:rPr>
          <w:b/>
        </w:rPr>
        <w:t xml:space="preserve"> </w:t>
      </w:r>
      <w:r w:rsidRPr="00501857">
        <w:t xml:space="preserve">предусмотрены </w:t>
      </w:r>
      <w:r>
        <w:t>следующи</w:t>
      </w:r>
      <w:r w:rsidR="00427077">
        <w:t>е</w:t>
      </w:r>
      <w:r w:rsidRPr="00501857">
        <w:t xml:space="preserve"> бюджетные ассигнов</w:t>
      </w:r>
      <w:r>
        <w:t>ания:</w:t>
      </w:r>
    </w:p>
    <w:p w:rsidR="00EA4ECA" w:rsidRDefault="00EA4ECA" w:rsidP="00EA4ECA">
      <w:pPr>
        <w:ind w:firstLine="708"/>
        <w:jc w:val="right"/>
      </w:pPr>
      <w:r>
        <w:t>(тыс. руб.)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6111"/>
        <w:gridCol w:w="1240"/>
        <w:gridCol w:w="1240"/>
        <w:gridCol w:w="1240"/>
      </w:tblGrid>
      <w:tr w:rsidR="00C62461" w:rsidRPr="00C62461" w:rsidTr="00C62461">
        <w:trPr>
          <w:trHeight w:val="85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1D6C08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62461" w:rsidRPr="00C62461" w:rsidTr="00C62461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</w:tr>
      <w:tr w:rsidR="00C62461" w:rsidRPr="00C62461" w:rsidTr="0041172E">
        <w:trPr>
          <w:trHeight w:val="114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C62461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23,00</w:t>
            </w:r>
          </w:p>
        </w:tc>
      </w:tr>
      <w:tr w:rsidR="00C62461" w:rsidRPr="00C62461" w:rsidTr="00C62461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председателя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1 255,13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1 255,13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1 255,13</w:t>
            </w:r>
          </w:p>
        </w:tc>
      </w:tr>
      <w:tr w:rsidR="00C62461" w:rsidRPr="00C62461" w:rsidTr="00C62461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аппарата городской Думы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5 935,76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5 935,76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5 935,76</w:t>
            </w:r>
          </w:p>
        </w:tc>
      </w:tr>
      <w:tr w:rsidR="00C62461" w:rsidRPr="00C62461" w:rsidTr="00C62461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депутатов городской Думы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960,62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960,62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960,62</w:t>
            </w:r>
          </w:p>
        </w:tc>
      </w:tr>
      <w:tr w:rsidR="00C62461" w:rsidRPr="00C62461" w:rsidTr="00C62461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Выполнение других обязательств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68,95</w:t>
            </w:r>
          </w:p>
        </w:tc>
      </w:tr>
      <w:tr w:rsidR="00C62461" w:rsidRPr="00C62461" w:rsidTr="00C62461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</w:tr>
    </w:tbl>
    <w:p w:rsidR="00AF3C6C" w:rsidRDefault="00AF3C6C" w:rsidP="00EA4ECA">
      <w:pPr>
        <w:ind w:firstLine="708"/>
        <w:jc w:val="right"/>
      </w:pPr>
    </w:p>
    <w:p w:rsidR="004E29BC" w:rsidRPr="007B30FB" w:rsidRDefault="004E29BC" w:rsidP="004E29BC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Контрольно-счетная комиссия городского округа Кинешма</w:t>
      </w:r>
    </w:p>
    <w:p w:rsidR="004E29BC" w:rsidRPr="003246C7" w:rsidRDefault="004E29BC" w:rsidP="004E29BC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(код главного распорядителя бюджетных средств - 963)</w:t>
      </w:r>
    </w:p>
    <w:p w:rsidR="004E29BC" w:rsidRPr="003246C7" w:rsidRDefault="004E29BC" w:rsidP="004E29BC">
      <w:pPr>
        <w:rPr>
          <w:rFonts w:eastAsia="Calibri"/>
          <w:i/>
          <w:snapToGrid/>
          <w:lang w:eastAsia="en-US"/>
        </w:rPr>
      </w:pPr>
    </w:p>
    <w:p w:rsidR="004E29BC" w:rsidRDefault="004E29BC" w:rsidP="004E29BC">
      <w:pPr>
        <w:ind w:firstLine="708"/>
        <w:jc w:val="both"/>
      </w:pPr>
      <w:proofErr w:type="gramStart"/>
      <w:r>
        <w:t>Общий объем бюджетных ассигнований, предусмотренный проектом бюджета городского округа Кинешма на 20</w:t>
      </w:r>
      <w:r w:rsidR="005D5A3C">
        <w:t>20</w:t>
      </w:r>
      <w:r>
        <w:t xml:space="preserve"> год и плановый период 20</w:t>
      </w:r>
      <w:r w:rsidR="00521754">
        <w:t>2</w:t>
      </w:r>
      <w:r w:rsidR="005D5A3C">
        <w:t>1</w:t>
      </w:r>
      <w:r>
        <w:t xml:space="preserve"> и 20</w:t>
      </w:r>
      <w:r w:rsidR="00E24DAF">
        <w:t>2</w:t>
      </w:r>
      <w:r w:rsidR="005D5A3C">
        <w:t>2</w:t>
      </w:r>
      <w:r>
        <w:t xml:space="preserve"> годов Контрольно-счетной комиссии</w:t>
      </w:r>
      <w:r w:rsidRPr="003246C7">
        <w:t xml:space="preserve"> городского округа Кинешма</w:t>
      </w:r>
      <w:r>
        <w:t xml:space="preserve"> составил</w:t>
      </w:r>
      <w:proofErr w:type="gramEnd"/>
      <w:r>
        <w:t>:</w:t>
      </w:r>
    </w:p>
    <w:p w:rsidR="004E29BC" w:rsidRPr="003246C7" w:rsidRDefault="004E29BC" w:rsidP="004E29BC">
      <w:pPr>
        <w:ind w:firstLine="708"/>
        <w:jc w:val="both"/>
      </w:pPr>
      <w:r w:rsidRPr="003246C7">
        <w:t>на 20</w:t>
      </w:r>
      <w:r w:rsidR="005D5A3C">
        <w:t>20</w:t>
      </w:r>
      <w:r w:rsidRPr="003246C7">
        <w:t xml:space="preserve"> год – </w:t>
      </w:r>
      <w:r w:rsidR="00521754">
        <w:t>2</w:t>
      </w:r>
      <w:r w:rsidR="005D5A3C">
        <w:t> 115,5</w:t>
      </w:r>
      <w:r w:rsidRPr="003246C7">
        <w:t xml:space="preserve"> тыс. руб.;</w:t>
      </w:r>
    </w:p>
    <w:p w:rsidR="004E29BC" w:rsidRPr="003246C7" w:rsidRDefault="004E29BC" w:rsidP="004E29BC">
      <w:pPr>
        <w:ind w:firstLine="708"/>
        <w:jc w:val="both"/>
      </w:pPr>
      <w:r w:rsidRPr="003246C7">
        <w:t>на 20</w:t>
      </w:r>
      <w:r w:rsidR="00521754">
        <w:t>2</w:t>
      </w:r>
      <w:r w:rsidR="005D5A3C">
        <w:t>1</w:t>
      </w:r>
      <w:r w:rsidRPr="003246C7">
        <w:t xml:space="preserve"> год – </w:t>
      </w:r>
      <w:r w:rsidR="005D5A3C">
        <w:t>2 115,5</w:t>
      </w:r>
      <w:r w:rsidR="005D5A3C" w:rsidRPr="003246C7">
        <w:t xml:space="preserve"> </w:t>
      </w:r>
      <w:r w:rsidRPr="003246C7">
        <w:t>тыс. руб.;</w:t>
      </w:r>
    </w:p>
    <w:p w:rsidR="004E29BC" w:rsidRDefault="004E29BC" w:rsidP="004E29BC">
      <w:pPr>
        <w:ind w:firstLine="708"/>
        <w:jc w:val="both"/>
      </w:pPr>
      <w:r w:rsidRPr="003246C7">
        <w:t>на 20</w:t>
      </w:r>
      <w:r w:rsidR="00E24DAF">
        <w:t>2</w:t>
      </w:r>
      <w:r w:rsidR="005D5A3C">
        <w:t>2</w:t>
      </w:r>
      <w:r w:rsidRPr="003246C7">
        <w:t xml:space="preserve"> год – </w:t>
      </w:r>
      <w:r w:rsidR="005D5A3C">
        <w:t>2 115,5</w:t>
      </w:r>
      <w:r w:rsidR="005D5A3C" w:rsidRPr="003246C7">
        <w:t xml:space="preserve"> </w:t>
      </w:r>
      <w:r w:rsidRPr="003246C7">
        <w:t>тыс.</w:t>
      </w:r>
      <w:r>
        <w:t xml:space="preserve"> руб.</w:t>
      </w:r>
    </w:p>
    <w:p w:rsidR="00EA4ECA" w:rsidRDefault="00EA4ECA" w:rsidP="004E29BC">
      <w:pPr>
        <w:ind w:firstLine="708"/>
        <w:jc w:val="both"/>
      </w:pPr>
      <w:r w:rsidRPr="00501857">
        <w:t xml:space="preserve">В рамках </w:t>
      </w:r>
      <w:r>
        <w:rPr>
          <w:snapToGrid/>
        </w:rPr>
        <w:t>непрограммных направлений</w:t>
      </w:r>
      <w:r w:rsidR="00A9303D">
        <w:rPr>
          <w:snapToGrid/>
        </w:rPr>
        <w:t xml:space="preserve"> контрольно-счетной комиссии </w:t>
      </w:r>
      <w:r w:rsidRPr="00501857">
        <w:rPr>
          <w:b/>
        </w:rPr>
        <w:t xml:space="preserve"> </w:t>
      </w:r>
      <w:r w:rsidRPr="00501857">
        <w:t xml:space="preserve">предусмотрены </w:t>
      </w:r>
      <w:r>
        <w:t>следующи</w:t>
      </w:r>
      <w:r w:rsidR="00427077">
        <w:t>е</w:t>
      </w:r>
      <w:r w:rsidRPr="00501857">
        <w:t xml:space="preserve"> бюджетные ассигнов</w:t>
      </w:r>
      <w:r>
        <w:t>ания:</w:t>
      </w:r>
    </w:p>
    <w:p w:rsidR="004E29BC" w:rsidRPr="00EA4ECA" w:rsidRDefault="00EA4ECA" w:rsidP="00EA4ECA">
      <w:pPr>
        <w:jc w:val="right"/>
      </w:pPr>
      <w:r w:rsidRPr="00EA4ECA">
        <w:t>(тыс. руб.)</w:t>
      </w:r>
    </w:p>
    <w:tbl>
      <w:tblPr>
        <w:tblW w:w="9547" w:type="dxa"/>
        <w:tblInd w:w="93" w:type="dxa"/>
        <w:tblLook w:val="04A0" w:firstRow="1" w:lastRow="0" w:firstColumn="1" w:lastColumn="0" w:noHBand="0" w:noVBand="1"/>
      </w:tblPr>
      <w:tblGrid>
        <w:gridCol w:w="5827"/>
        <w:gridCol w:w="1240"/>
        <w:gridCol w:w="1240"/>
        <w:gridCol w:w="1240"/>
      </w:tblGrid>
      <w:tr w:rsidR="00C62461" w:rsidRPr="00C62461" w:rsidTr="00C62461">
        <w:trPr>
          <w:trHeight w:val="8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1D6C08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62461" w:rsidRPr="00C62461" w:rsidTr="00C62461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</w:tr>
      <w:tr w:rsidR="00C62461" w:rsidRPr="00C62461" w:rsidTr="00C62461">
        <w:trPr>
          <w:trHeight w:val="12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C62461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12,00</w:t>
            </w:r>
          </w:p>
        </w:tc>
      </w:tr>
      <w:tr w:rsidR="00C62461" w:rsidRPr="00C62461" w:rsidTr="00C6246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739,09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739,09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739,09</w:t>
            </w:r>
          </w:p>
        </w:tc>
      </w:tr>
      <w:tr w:rsidR="00C62461" w:rsidRPr="00C62461" w:rsidTr="00C6246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1 364,42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1 364,42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1 364,42</w:t>
            </w:r>
          </w:p>
        </w:tc>
      </w:tr>
      <w:tr w:rsidR="00C62461" w:rsidRPr="00C62461" w:rsidTr="00C6246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2 115,52</w:t>
            </w:r>
          </w:p>
        </w:tc>
      </w:tr>
    </w:tbl>
    <w:p w:rsidR="00515428" w:rsidRDefault="00515428" w:rsidP="004E29BC">
      <w:pPr>
        <w:jc w:val="center"/>
        <w:rPr>
          <w:b/>
        </w:rPr>
      </w:pPr>
    </w:p>
    <w:p w:rsidR="00515428" w:rsidRPr="00515428" w:rsidRDefault="00515428" w:rsidP="0083084B">
      <w:pPr>
        <w:jc w:val="center"/>
        <w:rPr>
          <w:b/>
        </w:rPr>
      </w:pPr>
      <w:r w:rsidRPr="00515428">
        <w:rPr>
          <w:b/>
        </w:rPr>
        <w:t>Комитет имущественных и земельных отношений</w:t>
      </w:r>
    </w:p>
    <w:p w:rsidR="00515428" w:rsidRPr="00515428" w:rsidRDefault="00515428" w:rsidP="00515428">
      <w:pPr>
        <w:jc w:val="center"/>
        <w:rPr>
          <w:b/>
        </w:rPr>
      </w:pPr>
      <w:r w:rsidRPr="00515428">
        <w:rPr>
          <w:b/>
        </w:rPr>
        <w:t xml:space="preserve">администрации городского округа Кинешма </w:t>
      </w:r>
    </w:p>
    <w:p w:rsidR="00515428" w:rsidRPr="001F4F0C" w:rsidRDefault="00515428" w:rsidP="00515428">
      <w:pPr>
        <w:jc w:val="center"/>
        <w:rPr>
          <w:b/>
        </w:rPr>
      </w:pPr>
      <w:r w:rsidRPr="00515428">
        <w:rPr>
          <w:b/>
        </w:rPr>
        <w:t>(код главного распорядителя бюджетных средств 965)</w:t>
      </w:r>
    </w:p>
    <w:p w:rsidR="00515428" w:rsidRPr="001F4F0C" w:rsidRDefault="00515428" w:rsidP="00515428"/>
    <w:p w:rsidR="00515428" w:rsidRDefault="00515428" w:rsidP="00515428">
      <w:pPr>
        <w:ind w:firstLine="851"/>
        <w:jc w:val="both"/>
      </w:pPr>
      <w:r w:rsidRPr="00BB0E34">
        <w:t>Комитет имущественных и земельных отношений администрации горо</w:t>
      </w:r>
      <w:r>
        <w:t xml:space="preserve">дского округа Кинешма 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неналоговым доходам.</w:t>
      </w:r>
    </w:p>
    <w:p w:rsidR="00515428" w:rsidRPr="00BB0E34" w:rsidRDefault="00515428" w:rsidP="00515428">
      <w:pPr>
        <w:ind w:firstLine="851"/>
        <w:jc w:val="both"/>
      </w:pPr>
      <w:r>
        <w:t xml:space="preserve">Доходы </w:t>
      </w:r>
      <w:r w:rsidRPr="00BB0E34">
        <w:t>бюджета</w:t>
      </w:r>
      <w:r>
        <w:t xml:space="preserve"> городского округа Кинешма</w:t>
      </w:r>
      <w:r w:rsidRPr="00BB0E34">
        <w:t xml:space="preserve"> от использования нежилого сектора муниципальной собственности включа</w:t>
      </w:r>
      <w:r w:rsidR="007725E0">
        <w:t>ю</w:t>
      </w:r>
      <w:r w:rsidRPr="00BB0E34">
        <w:t>т:</w:t>
      </w:r>
    </w:p>
    <w:p w:rsidR="00515428" w:rsidRPr="00BB0E34" w:rsidRDefault="00515428" w:rsidP="00515428">
      <w:pPr>
        <w:ind w:firstLine="851"/>
        <w:jc w:val="both"/>
      </w:pPr>
      <w:r w:rsidRPr="00BB0E34">
        <w:t>-приватизация муниципального имущества;</w:t>
      </w:r>
    </w:p>
    <w:p w:rsidR="00515428" w:rsidRPr="00BB0E34" w:rsidRDefault="00515428" w:rsidP="00515428">
      <w:pPr>
        <w:ind w:firstLine="851"/>
        <w:jc w:val="both"/>
      </w:pPr>
      <w:r w:rsidRPr="00BB0E34">
        <w:t>-продажа земельных участков;</w:t>
      </w:r>
    </w:p>
    <w:p w:rsidR="00515428" w:rsidRPr="00BB0E34" w:rsidRDefault="00515428" w:rsidP="00515428">
      <w:pPr>
        <w:ind w:firstLine="851"/>
        <w:jc w:val="both"/>
      </w:pPr>
      <w:r w:rsidRPr="00BB0E34">
        <w:lastRenderedPageBreak/>
        <w:t>-сдача в аренду муниципального имущества;</w:t>
      </w:r>
    </w:p>
    <w:p w:rsidR="00515428" w:rsidRPr="00BB0E34" w:rsidRDefault="00515428" w:rsidP="00515428">
      <w:pPr>
        <w:ind w:firstLine="851"/>
        <w:jc w:val="both"/>
      </w:pPr>
      <w:r w:rsidRPr="00BB0E34">
        <w:t>-сдача в аренду земельных участков;</w:t>
      </w:r>
    </w:p>
    <w:p w:rsidR="00515428" w:rsidRPr="00BB0E34" w:rsidRDefault="00515428" w:rsidP="00515428">
      <w:pPr>
        <w:ind w:firstLine="851"/>
        <w:jc w:val="both"/>
      </w:pPr>
      <w:r w:rsidRPr="00BB0E34">
        <w:t>-прочие доходы</w:t>
      </w:r>
      <w:r>
        <w:t>.</w:t>
      </w:r>
    </w:p>
    <w:p w:rsidR="00515428" w:rsidRPr="00BB0E34" w:rsidRDefault="00515428" w:rsidP="00515428">
      <w:pPr>
        <w:ind w:firstLine="708"/>
        <w:jc w:val="both"/>
      </w:pPr>
      <w:r w:rsidRPr="00BB0E34">
        <w:t>Общий объем бюджетных ассигнований, предусмотренных проектом бюджета г</w:t>
      </w:r>
      <w:r>
        <w:t>ородского округа Кинешма на 20</w:t>
      </w:r>
      <w:r w:rsidR="005D5A3C">
        <w:t>20</w:t>
      </w:r>
      <w:r>
        <w:t xml:space="preserve"> год и плановый период 20</w:t>
      </w:r>
      <w:r w:rsidR="007725E0">
        <w:t>2</w:t>
      </w:r>
      <w:r w:rsidR="005D5A3C">
        <w:t>1</w:t>
      </w:r>
      <w:r>
        <w:t xml:space="preserve"> и 20</w:t>
      </w:r>
      <w:r w:rsidRPr="00B97443">
        <w:t>2</w:t>
      </w:r>
      <w:r w:rsidR="005D5A3C">
        <w:t>2</w:t>
      </w:r>
      <w:r w:rsidRPr="00BB0E34">
        <w:t xml:space="preserve"> годов комитету имущественных и земельных отношений администрации городского округа Кинешма, составил:</w:t>
      </w:r>
    </w:p>
    <w:p w:rsidR="00515428" w:rsidRPr="00BB0E34" w:rsidRDefault="00515428" w:rsidP="00515428">
      <w:pPr>
        <w:ind w:firstLine="851"/>
        <w:jc w:val="both"/>
      </w:pPr>
      <w:r w:rsidRPr="00BB0E34">
        <w:t>н</w:t>
      </w:r>
      <w:r>
        <w:t>а 20</w:t>
      </w:r>
      <w:r w:rsidR="005D5A3C">
        <w:t>20</w:t>
      </w:r>
      <w:r w:rsidRPr="00BB0E34">
        <w:t xml:space="preserve"> год </w:t>
      </w:r>
      <w:r w:rsidR="007725E0">
        <w:t>–</w:t>
      </w:r>
      <w:r>
        <w:t xml:space="preserve"> </w:t>
      </w:r>
      <w:r w:rsidR="007725E0">
        <w:t>10</w:t>
      </w:r>
      <w:r w:rsidR="005D5A3C">
        <w:t> </w:t>
      </w:r>
      <w:r w:rsidR="007725E0">
        <w:t>9</w:t>
      </w:r>
      <w:r w:rsidR="005D5A3C">
        <w:t>23,2</w:t>
      </w:r>
      <w:r w:rsidRPr="00BB0E34">
        <w:t xml:space="preserve"> тыс. руб</w:t>
      </w:r>
      <w:r>
        <w:t>.;</w:t>
      </w:r>
    </w:p>
    <w:p w:rsidR="00515428" w:rsidRDefault="00515428" w:rsidP="00515428">
      <w:pPr>
        <w:ind w:firstLine="851"/>
        <w:jc w:val="both"/>
      </w:pPr>
      <w:r>
        <w:t>на 20</w:t>
      </w:r>
      <w:r w:rsidR="007725E0">
        <w:t>2</w:t>
      </w:r>
      <w:r w:rsidR="005D5A3C">
        <w:t>1</w:t>
      </w:r>
      <w:r w:rsidRPr="00BB0E34">
        <w:t xml:space="preserve"> год </w:t>
      </w:r>
      <w:r>
        <w:t xml:space="preserve">- </w:t>
      </w:r>
      <w:r w:rsidR="005D5A3C">
        <w:t>10 923,2</w:t>
      </w:r>
      <w:r w:rsidR="005D5A3C" w:rsidRPr="00BB0E34">
        <w:t xml:space="preserve"> </w:t>
      </w:r>
      <w:r>
        <w:t>тыс. руб.;</w:t>
      </w:r>
    </w:p>
    <w:p w:rsidR="00515428" w:rsidRDefault="00515428" w:rsidP="00515428">
      <w:pPr>
        <w:ind w:firstLine="851"/>
        <w:jc w:val="both"/>
      </w:pPr>
      <w:r>
        <w:t>на 20</w:t>
      </w:r>
      <w:r w:rsidRPr="00B97443">
        <w:t>2</w:t>
      </w:r>
      <w:r w:rsidR="005D5A3C">
        <w:t>2</w:t>
      </w:r>
      <w:r w:rsidRPr="00BB0E34">
        <w:t xml:space="preserve"> год </w:t>
      </w:r>
      <w:r>
        <w:t xml:space="preserve">- </w:t>
      </w:r>
      <w:r w:rsidR="005D5A3C">
        <w:t>10 923,2</w:t>
      </w:r>
      <w:r w:rsidR="005D5A3C" w:rsidRPr="00BB0E34">
        <w:t xml:space="preserve"> </w:t>
      </w:r>
      <w:r>
        <w:t>тыс. руб.</w:t>
      </w:r>
    </w:p>
    <w:p w:rsidR="00942F32" w:rsidRDefault="00EA4ECA" w:rsidP="00EA4ECA">
      <w:pPr>
        <w:ind w:firstLine="708"/>
        <w:jc w:val="both"/>
      </w:pPr>
      <w:r w:rsidRPr="00501857">
        <w:t>В рамках муниципальн</w:t>
      </w:r>
      <w:r>
        <w:t>ых</w:t>
      </w:r>
      <w:r w:rsidRPr="00501857">
        <w:t xml:space="preserve"> программ городского округа Кинешма </w:t>
      </w:r>
      <w:r w:rsidR="00A9303D">
        <w:t>к</w:t>
      </w:r>
      <w:r w:rsidR="00E86A84" w:rsidRPr="00BB0E34">
        <w:t>омитет</w:t>
      </w:r>
      <w:r w:rsidR="00E86A84">
        <w:t>у</w:t>
      </w:r>
      <w:r w:rsidR="00E86A84" w:rsidRPr="00BB0E34">
        <w:t xml:space="preserve"> имущественных и земельных отношений </w:t>
      </w:r>
      <w:r w:rsidRPr="00501857">
        <w:t xml:space="preserve">предусмотрены </w:t>
      </w:r>
      <w:r>
        <w:t>следующи</w:t>
      </w:r>
      <w:r w:rsidR="00427077">
        <w:t>е</w:t>
      </w:r>
      <w:r w:rsidRPr="00501857">
        <w:t xml:space="preserve"> бюджетные ассигнов</w:t>
      </w:r>
      <w:r>
        <w:t>ания:</w:t>
      </w:r>
    </w:p>
    <w:p w:rsidR="00EA4ECA" w:rsidRPr="00BB0E34" w:rsidRDefault="00EA4ECA" w:rsidP="00EA4ECA">
      <w:pPr>
        <w:ind w:firstLine="851"/>
        <w:jc w:val="right"/>
      </w:pPr>
      <w:r>
        <w:t>(тыс. руб.)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5969"/>
        <w:gridCol w:w="1240"/>
        <w:gridCol w:w="1240"/>
        <w:gridCol w:w="1240"/>
      </w:tblGrid>
      <w:tr w:rsidR="00C62461" w:rsidRPr="00C62461" w:rsidTr="00C62461">
        <w:trPr>
          <w:trHeight w:val="8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62461" w:rsidRPr="00C62461" w:rsidTr="00C62461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</w:tr>
      <w:tr w:rsidR="00C62461" w:rsidRPr="00C62461" w:rsidTr="00C6246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988,23</w:t>
            </w:r>
          </w:p>
        </w:tc>
      </w:tr>
      <w:tr w:rsidR="00C62461" w:rsidRPr="00C62461" w:rsidTr="00C62461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9 896,97</w:t>
            </w:r>
          </w:p>
        </w:tc>
      </w:tr>
      <w:tr w:rsidR="00C62461" w:rsidRPr="00C62461" w:rsidTr="00C62461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5 905,71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5 905,71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5 905,71</w:t>
            </w:r>
          </w:p>
        </w:tc>
      </w:tr>
      <w:tr w:rsidR="00C62461" w:rsidRPr="00C62461" w:rsidTr="00C6246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</w:tr>
      <w:tr w:rsidR="00C62461" w:rsidRPr="00C62461" w:rsidTr="00C6246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Содержание объектов недвижимости, входящих в состав имущества муниципальной казны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3 641,26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3 641,26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3 641,26</w:t>
            </w:r>
          </w:p>
        </w:tc>
      </w:tr>
      <w:tr w:rsidR="00C62461" w:rsidRPr="00C62461" w:rsidTr="00C62461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100,00</w:t>
            </w:r>
          </w:p>
        </w:tc>
      </w:tr>
      <w:tr w:rsidR="00C62461" w:rsidRPr="00C62461" w:rsidTr="00C6246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</w:tr>
      <w:tr w:rsidR="00C62461" w:rsidRPr="00C62461" w:rsidTr="0041172E">
        <w:trPr>
          <w:trHeight w:val="123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Проведение </w:t>
            </w:r>
            <w:proofErr w:type="gramStart"/>
            <w:r w:rsidRPr="00C62461">
              <w:rPr>
                <w:bCs/>
                <w:snapToGrid/>
                <w:color w:val="000000"/>
                <w:sz w:val="24"/>
                <w:szCs w:val="24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37,99</w:t>
            </w:r>
          </w:p>
        </w:tc>
      </w:tr>
      <w:tr w:rsidR="00C62461" w:rsidRPr="00C62461" w:rsidTr="005B1CD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10 923,19</w:t>
            </w:r>
          </w:p>
        </w:tc>
      </w:tr>
    </w:tbl>
    <w:p w:rsidR="007725E0" w:rsidRDefault="007725E0" w:rsidP="00515428">
      <w:pPr>
        <w:ind w:firstLine="708"/>
        <w:jc w:val="both"/>
      </w:pPr>
    </w:p>
    <w:p w:rsidR="004E29BC" w:rsidRPr="00EA4ECA" w:rsidRDefault="004E29BC" w:rsidP="004E29BC">
      <w:pPr>
        <w:ind w:left="360"/>
        <w:jc w:val="center"/>
        <w:rPr>
          <w:b/>
        </w:rPr>
      </w:pPr>
      <w:r w:rsidRPr="00EA4ECA">
        <w:rPr>
          <w:b/>
        </w:rPr>
        <w:t>Источники финансирования дефицита</w:t>
      </w:r>
      <w:r w:rsidR="00992BAA" w:rsidRPr="00EA4ECA">
        <w:rPr>
          <w:b/>
        </w:rPr>
        <w:t xml:space="preserve"> проекта </w:t>
      </w:r>
      <w:r w:rsidRPr="00EA4ECA">
        <w:rPr>
          <w:b/>
        </w:rPr>
        <w:t xml:space="preserve">бюджета </w:t>
      </w:r>
      <w:r w:rsidR="00992BAA" w:rsidRPr="00EA4ECA">
        <w:rPr>
          <w:b/>
        </w:rPr>
        <w:t>городского округа Кинешма на 20</w:t>
      </w:r>
      <w:r w:rsidR="00AF2F1E">
        <w:rPr>
          <w:b/>
        </w:rPr>
        <w:t>20</w:t>
      </w:r>
      <w:r w:rsidR="00992BAA" w:rsidRPr="00EA4ECA">
        <w:rPr>
          <w:b/>
        </w:rPr>
        <w:t xml:space="preserve"> год и плановый период 20</w:t>
      </w:r>
      <w:r w:rsidR="00EA4ECA" w:rsidRPr="00EA4ECA">
        <w:rPr>
          <w:b/>
        </w:rPr>
        <w:t>2</w:t>
      </w:r>
      <w:r w:rsidR="00AF2F1E">
        <w:rPr>
          <w:b/>
        </w:rPr>
        <w:t>1</w:t>
      </w:r>
      <w:r w:rsidR="00992BAA" w:rsidRPr="00EA4ECA">
        <w:rPr>
          <w:b/>
        </w:rPr>
        <w:t xml:space="preserve"> и 20</w:t>
      </w:r>
      <w:r w:rsidR="00B412F5" w:rsidRPr="00EA4ECA">
        <w:rPr>
          <w:b/>
        </w:rPr>
        <w:t>2</w:t>
      </w:r>
      <w:r w:rsidR="00AF2F1E">
        <w:rPr>
          <w:b/>
        </w:rPr>
        <w:t>2</w:t>
      </w:r>
      <w:r w:rsidR="00992BAA" w:rsidRPr="00EA4ECA">
        <w:rPr>
          <w:b/>
        </w:rPr>
        <w:t xml:space="preserve"> годов</w:t>
      </w:r>
    </w:p>
    <w:p w:rsidR="00992BAA" w:rsidRPr="00EA4ECA" w:rsidRDefault="00992BAA" w:rsidP="004E29BC">
      <w:pPr>
        <w:ind w:firstLine="567"/>
        <w:jc w:val="both"/>
        <w:rPr>
          <w:color w:val="FF0000"/>
        </w:rPr>
      </w:pPr>
    </w:p>
    <w:p w:rsidR="00992BAA" w:rsidRPr="00EA4ECA" w:rsidRDefault="00992BAA" w:rsidP="00992BAA">
      <w:pPr>
        <w:ind w:left="360" w:firstLine="348"/>
        <w:jc w:val="both"/>
      </w:pPr>
      <w:r w:rsidRPr="00EA4ECA">
        <w:t xml:space="preserve">Источники </w:t>
      </w:r>
      <w:proofErr w:type="gramStart"/>
      <w:r w:rsidRPr="00EA4ECA">
        <w:t>финансирования дефицита проекта бюджета городского округа</w:t>
      </w:r>
      <w:proofErr w:type="gramEnd"/>
      <w:r w:rsidRPr="00EA4ECA">
        <w:t xml:space="preserve"> Кинешма</w:t>
      </w:r>
      <w:r w:rsidRPr="00EA4ECA">
        <w:rPr>
          <w:b/>
        </w:rPr>
        <w:t xml:space="preserve"> </w:t>
      </w:r>
      <w:r w:rsidRPr="00EA4ECA">
        <w:t>на 20</w:t>
      </w:r>
      <w:r w:rsidR="00AF2F1E">
        <w:t>20</w:t>
      </w:r>
      <w:r w:rsidRPr="00EA4ECA">
        <w:t xml:space="preserve"> год и плановый период 20</w:t>
      </w:r>
      <w:r w:rsidR="00EA4ECA" w:rsidRPr="00EA4ECA">
        <w:t>2</w:t>
      </w:r>
      <w:r w:rsidR="00AF2F1E">
        <w:t>1</w:t>
      </w:r>
      <w:r w:rsidRPr="00EA4ECA">
        <w:t xml:space="preserve"> и 20</w:t>
      </w:r>
      <w:r w:rsidR="00B412F5" w:rsidRPr="00EA4ECA">
        <w:t>2</w:t>
      </w:r>
      <w:r w:rsidR="00AF2F1E">
        <w:t>2</w:t>
      </w:r>
      <w:r w:rsidRPr="00EA4ECA">
        <w:t xml:space="preserve"> годов предусмотрены в следующих объемах:</w:t>
      </w:r>
    </w:p>
    <w:p w:rsidR="00992BAA" w:rsidRPr="0041172E" w:rsidRDefault="00992BAA" w:rsidP="00992BAA">
      <w:pPr>
        <w:ind w:left="360" w:firstLine="348"/>
        <w:jc w:val="both"/>
      </w:pPr>
      <w:r w:rsidRPr="0041172E">
        <w:rPr>
          <w:b/>
        </w:rPr>
        <w:t>20</w:t>
      </w:r>
      <w:r w:rsidR="00AF2F1E" w:rsidRPr="0041172E">
        <w:rPr>
          <w:b/>
        </w:rPr>
        <w:t>20</w:t>
      </w:r>
      <w:r w:rsidRPr="0041172E">
        <w:rPr>
          <w:b/>
        </w:rPr>
        <w:t xml:space="preserve"> год</w:t>
      </w:r>
      <w:r w:rsidRPr="0041172E">
        <w:t xml:space="preserve"> – </w:t>
      </w:r>
      <w:r w:rsidR="00AF2F1E" w:rsidRPr="0041172E">
        <w:t>15 243,3</w:t>
      </w:r>
      <w:r w:rsidRPr="0041172E">
        <w:t xml:space="preserve"> тыс. руб., </w:t>
      </w:r>
      <w:r w:rsidR="00AF2F1E" w:rsidRPr="0041172E">
        <w:t>за счет</w:t>
      </w:r>
      <w:r w:rsidRPr="0041172E">
        <w:t xml:space="preserve"> </w:t>
      </w:r>
      <w:r w:rsidR="00025863" w:rsidRPr="0041172E">
        <w:t xml:space="preserve">планируемых </w:t>
      </w:r>
      <w:r w:rsidRPr="0041172E">
        <w:t>остатков средств на счетах по учету средств бюджета</w:t>
      </w:r>
      <w:r w:rsidR="00AF2F1E" w:rsidRPr="0041172E">
        <w:t>;</w:t>
      </w:r>
    </w:p>
    <w:p w:rsidR="00EA4ECA" w:rsidRPr="0041172E" w:rsidRDefault="00992BAA" w:rsidP="00EA4ECA">
      <w:pPr>
        <w:ind w:left="360" w:firstLine="348"/>
        <w:jc w:val="both"/>
        <w:rPr>
          <w:b/>
        </w:rPr>
      </w:pPr>
      <w:r w:rsidRPr="0041172E">
        <w:rPr>
          <w:b/>
        </w:rPr>
        <w:t>20</w:t>
      </w:r>
      <w:r w:rsidR="00EA4ECA" w:rsidRPr="0041172E">
        <w:rPr>
          <w:b/>
        </w:rPr>
        <w:t>2</w:t>
      </w:r>
      <w:r w:rsidR="0041172E" w:rsidRPr="0041172E">
        <w:rPr>
          <w:b/>
        </w:rPr>
        <w:t>1</w:t>
      </w:r>
      <w:r w:rsidRPr="0041172E">
        <w:rPr>
          <w:b/>
        </w:rPr>
        <w:t xml:space="preserve"> год</w:t>
      </w:r>
      <w:r w:rsidRPr="0041172E">
        <w:t xml:space="preserve"> –</w:t>
      </w:r>
      <w:r w:rsidR="00AF2F1E" w:rsidRPr="0041172E">
        <w:t xml:space="preserve"> профицит в объеме 10 000,0 тыс. руб.</w:t>
      </w:r>
      <w:r w:rsidR="00EA4ECA" w:rsidRPr="0041172E">
        <w:t>;</w:t>
      </w:r>
    </w:p>
    <w:p w:rsidR="00992BAA" w:rsidRPr="00EA4ECA" w:rsidRDefault="00992BAA" w:rsidP="00EA4ECA">
      <w:pPr>
        <w:ind w:left="360" w:firstLine="348"/>
        <w:jc w:val="both"/>
      </w:pPr>
      <w:r w:rsidRPr="0041172E">
        <w:rPr>
          <w:b/>
        </w:rPr>
        <w:t>20</w:t>
      </w:r>
      <w:r w:rsidR="000A7A66" w:rsidRPr="0041172E">
        <w:rPr>
          <w:b/>
        </w:rPr>
        <w:t>2</w:t>
      </w:r>
      <w:r w:rsidR="0041172E" w:rsidRPr="0041172E">
        <w:rPr>
          <w:b/>
        </w:rPr>
        <w:t>2</w:t>
      </w:r>
      <w:r w:rsidRPr="0041172E">
        <w:rPr>
          <w:b/>
        </w:rPr>
        <w:t xml:space="preserve"> год</w:t>
      </w:r>
      <w:r w:rsidRPr="0041172E">
        <w:t xml:space="preserve"> –</w:t>
      </w:r>
      <w:r w:rsidR="00EA4ECA" w:rsidRPr="0041172E">
        <w:t xml:space="preserve"> профицит в объем</w:t>
      </w:r>
      <w:r w:rsidR="00AF2F1E" w:rsidRPr="0041172E">
        <w:t>е</w:t>
      </w:r>
      <w:r w:rsidR="00EA4ECA" w:rsidRPr="0041172E">
        <w:t xml:space="preserve"> 10 000,0 тыс. руб.</w:t>
      </w:r>
    </w:p>
    <w:p w:rsidR="00992BAA" w:rsidRPr="00EA4ECA" w:rsidRDefault="00992BAA" w:rsidP="00992BAA">
      <w:pPr>
        <w:ind w:firstLine="567"/>
        <w:jc w:val="both"/>
        <w:rPr>
          <w:color w:val="FF0000"/>
        </w:rPr>
      </w:pPr>
    </w:p>
    <w:p w:rsidR="00992BAA" w:rsidRPr="00A71E7A" w:rsidRDefault="00992BAA" w:rsidP="00DD46F4">
      <w:pPr>
        <w:ind w:firstLine="567"/>
        <w:jc w:val="center"/>
        <w:rPr>
          <w:b/>
        </w:rPr>
      </w:pPr>
      <w:r w:rsidRPr="00A71E7A">
        <w:rPr>
          <w:b/>
        </w:rPr>
        <w:t>Программа муниципальных заимствований городского округа Кинешма на 20</w:t>
      </w:r>
      <w:r w:rsidR="00AF2F1E">
        <w:rPr>
          <w:b/>
        </w:rPr>
        <w:t>20</w:t>
      </w:r>
      <w:r w:rsidRPr="00A71E7A">
        <w:rPr>
          <w:b/>
        </w:rPr>
        <w:t xml:space="preserve"> год и плановый период 20</w:t>
      </w:r>
      <w:r w:rsidR="00BA30A0" w:rsidRPr="00A71E7A">
        <w:rPr>
          <w:b/>
        </w:rPr>
        <w:t>2</w:t>
      </w:r>
      <w:r w:rsidR="00AF2F1E">
        <w:rPr>
          <w:b/>
        </w:rPr>
        <w:t>1</w:t>
      </w:r>
      <w:r w:rsidRPr="00A71E7A">
        <w:rPr>
          <w:b/>
        </w:rPr>
        <w:t xml:space="preserve"> и 20</w:t>
      </w:r>
      <w:r w:rsidR="000A7A66" w:rsidRPr="00A71E7A">
        <w:rPr>
          <w:b/>
        </w:rPr>
        <w:t>2</w:t>
      </w:r>
      <w:r w:rsidR="00AF2F1E">
        <w:rPr>
          <w:b/>
        </w:rPr>
        <w:t>2</w:t>
      </w:r>
      <w:r w:rsidRPr="00A71E7A">
        <w:rPr>
          <w:b/>
        </w:rPr>
        <w:t xml:space="preserve"> годов</w:t>
      </w:r>
    </w:p>
    <w:p w:rsidR="00992BAA" w:rsidRPr="00A71E7A" w:rsidRDefault="00992BAA" w:rsidP="00992BAA">
      <w:pPr>
        <w:ind w:firstLine="567"/>
        <w:jc w:val="center"/>
        <w:rPr>
          <w:color w:val="FF0000"/>
        </w:rPr>
      </w:pPr>
    </w:p>
    <w:p w:rsidR="004E29BC" w:rsidRDefault="004E29BC" w:rsidP="004E29BC">
      <w:pPr>
        <w:ind w:firstLine="567"/>
        <w:jc w:val="both"/>
      </w:pPr>
      <w:r w:rsidRPr="00A71E7A">
        <w:t>Проектом решения городской Думы городского округа Кинешма о бюджете городского округа Кинешма на 20</w:t>
      </w:r>
      <w:r w:rsidR="00AF2F1E">
        <w:t>20</w:t>
      </w:r>
      <w:r w:rsidR="00316CB0" w:rsidRPr="00A71E7A">
        <w:t xml:space="preserve"> год и плановый период 20</w:t>
      </w:r>
      <w:r w:rsidR="00BA30A0" w:rsidRPr="00A71E7A">
        <w:t>2</w:t>
      </w:r>
      <w:r w:rsidR="00AF2F1E">
        <w:t>1</w:t>
      </w:r>
      <w:r w:rsidR="00316CB0" w:rsidRPr="00A71E7A">
        <w:t xml:space="preserve"> и 20</w:t>
      </w:r>
      <w:r w:rsidR="00A261E8" w:rsidRPr="00A71E7A">
        <w:t>2</w:t>
      </w:r>
      <w:r w:rsidR="00AF2F1E">
        <w:t>2</w:t>
      </w:r>
      <w:r w:rsidR="00316CB0" w:rsidRPr="00A71E7A">
        <w:t xml:space="preserve"> годов</w:t>
      </w:r>
      <w:r w:rsidRPr="00A71E7A">
        <w:t xml:space="preserve"> отдельным приложением </w:t>
      </w:r>
      <w:r w:rsidR="00BA30A0" w:rsidRPr="00A71E7A">
        <w:t xml:space="preserve">предусмотрена </w:t>
      </w:r>
      <w:r w:rsidRPr="00A71E7A">
        <w:t>Программа муниципальных заимствований городского округа Кинешма</w:t>
      </w:r>
      <w:r w:rsidR="00992BAA" w:rsidRPr="00A71E7A">
        <w:rPr>
          <w:b/>
        </w:rPr>
        <w:t xml:space="preserve"> </w:t>
      </w:r>
      <w:r w:rsidR="00992BAA" w:rsidRPr="00A71E7A">
        <w:t>на 20</w:t>
      </w:r>
      <w:r w:rsidR="00AF2F1E">
        <w:t>20</w:t>
      </w:r>
      <w:r w:rsidR="00992BAA" w:rsidRPr="00A71E7A">
        <w:t xml:space="preserve"> год и плановый период 20</w:t>
      </w:r>
      <w:r w:rsidR="00BA30A0" w:rsidRPr="00A71E7A">
        <w:t>2</w:t>
      </w:r>
      <w:r w:rsidR="00AF2F1E">
        <w:t>1</w:t>
      </w:r>
      <w:r w:rsidR="00992BAA" w:rsidRPr="00A71E7A">
        <w:t xml:space="preserve"> и 20</w:t>
      </w:r>
      <w:r w:rsidR="00A261E8" w:rsidRPr="00A71E7A">
        <w:t>2</w:t>
      </w:r>
      <w:r w:rsidR="00AF2F1E">
        <w:t>2</w:t>
      </w:r>
      <w:r w:rsidR="00992BAA" w:rsidRPr="00A71E7A">
        <w:t xml:space="preserve"> годов</w:t>
      </w:r>
      <w:r w:rsidRPr="00A71E7A">
        <w:t>.</w:t>
      </w: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5118"/>
        <w:gridCol w:w="1720"/>
        <w:gridCol w:w="1440"/>
        <w:gridCol w:w="1500"/>
      </w:tblGrid>
      <w:tr w:rsidR="00AF2F1E" w:rsidRPr="00AF2F1E" w:rsidTr="00BE5B2F"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2"/>
                <w:szCs w:val="22"/>
              </w:rPr>
            </w:pPr>
            <w:r w:rsidRPr="00AF2F1E">
              <w:rPr>
                <w:snapToGrid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 xml:space="preserve">Сумма </w:t>
            </w:r>
          </w:p>
        </w:tc>
      </w:tr>
      <w:tr w:rsidR="00AF2F1E" w:rsidRPr="00AF2F1E" w:rsidTr="00BE5B2F"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E" w:rsidRPr="00AF2F1E" w:rsidRDefault="00AF2F1E" w:rsidP="00AF2F1E">
            <w:pPr>
              <w:rPr>
                <w:snapToGrid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на 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на 2022 год</w:t>
            </w:r>
          </w:p>
        </w:tc>
      </w:tr>
      <w:tr w:rsidR="00AF2F1E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E" w:rsidRPr="00AF2F1E" w:rsidRDefault="00AF2F1E" w:rsidP="00AF2F1E">
            <w:pPr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-10 000,00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-10 000,00</w:t>
            </w:r>
          </w:p>
        </w:tc>
      </w:tr>
      <w:tr w:rsidR="00AF2F1E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E" w:rsidRPr="00AF2F1E" w:rsidRDefault="00AF2F1E" w:rsidP="00AF2F1E">
            <w:pPr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Кредиты кредитных 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-10 000,00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-10 000,00</w:t>
            </w:r>
          </w:p>
        </w:tc>
      </w:tr>
      <w:tr w:rsidR="00AF2F1E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E" w:rsidRPr="00AF2F1E" w:rsidRDefault="00AF2F1E" w:rsidP="00AF2F1E">
            <w:pPr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 xml:space="preserve">Привлечение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246 000,00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226 000,00</w:t>
            </w:r>
          </w:p>
        </w:tc>
      </w:tr>
      <w:tr w:rsidR="00AF2F1E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E" w:rsidRPr="00AF2F1E" w:rsidRDefault="00AF2F1E" w:rsidP="00AF2F1E">
            <w:pPr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Погашение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246 000,00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236 000,00</w:t>
            </w:r>
          </w:p>
        </w:tc>
      </w:tr>
      <w:tr w:rsidR="00AF2F1E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E" w:rsidRPr="00AF2F1E" w:rsidRDefault="00AF2F1E" w:rsidP="00AF2F1E">
            <w:pPr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E" w:rsidRPr="00AF2F1E" w:rsidRDefault="00AF2F1E" w:rsidP="00AF2F1E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2F1E">
              <w:rPr>
                <w:b/>
                <w:bCs/>
                <w:snapToGrid/>
                <w:sz w:val="24"/>
                <w:szCs w:val="24"/>
              </w:rPr>
              <w:t>0,00</w:t>
            </w:r>
          </w:p>
        </w:tc>
      </w:tr>
      <w:tr w:rsidR="002602BA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2602BA" w:rsidRDefault="002602BA" w:rsidP="00AF2F1E">
            <w:pPr>
              <w:rPr>
                <w:snapToGrid/>
                <w:sz w:val="24"/>
                <w:szCs w:val="24"/>
              </w:rPr>
            </w:pPr>
            <w:r w:rsidRPr="002602BA">
              <w:rPr>
                <w:snapToGrid/>
                <w:sz w:val="24"/>
                <w:szCs w:val="24"/>
              </w:rPr>
              <w:t xml:space="preserve">Привлечение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BA" w:rsidRPr="002602BA" w:rsidRDefault="002602BA">
            <w:pPr>
              <w:jc w:val="center"/>
              <w:rPr>
                <w:sz w:val="24"/>
                <w:szCs w:val="24"/>
              </w:rPr>
            </w:pPr>
            <w:r w:rsidRPr="002602BA">
              <w:rPr>
                <w:sz w:val="24"/>
                <w:szCs w:val="24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</w:tr>
      <w:tr w:rsidR="002602BA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2602BA" w:rsidRDefault="002602BA" w:rsidP="00AF2F1E">
            <w:pPr>
              <w:rPr>
                <w:snapToGrid/>
                <w:sz w:val="24"/>
                <w:szCs w:val="24"/>
              </w:rPr>
            </w:pPr>
            <w:r w:rsidRPr="002602BA">
              <w:rPr>
                <w:snapToGrid/>
                <w:sz w:val="24"/>
                <w:szCs w:val="24"/>
              </w:rPr>
              <w:t>Погашение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BA" w:rsidRPr="002602BA" w:rsidRDefault="002602BA">
            <w:pPr>
              <w:jc w:val="center"/>
              <w:rPr>
                <w:sz w:val="24"/>
                <w:szCs w:val="24"/>
              </w:rPr>
            </w:pPr>
            <w:r w:rsidRPr="002602BA">
              <w:rPr>
                <w:sz w:val="24"/>
                <w:szCs w:val="24"/>
              </w:rPr>
              <w:t>-60 000,00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</w:tr>
      <w:tr w:rsidR="002602BA" w:rsidRPr="00AF2F1E" w:rsidTr="00BE5B2F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BA" w:rsidRPr="00AF2F1E" w:rsidRDefault="002602BA" w:rsidP="00E86A84">
            <w:pPr>
              <w:rPr>
                <w:b/>
                <w:bCs/>
                <w:snapToGrid/>
                <w:sz w:val="22"/>
                <w:szCs w:val="22"/>
              </w:rPr>
            </w:pPr>
            <w:r w:rsidRPr="00AF2F1E">
              <w:rPr>
                <w:b/>
                <w:bCs/>
                <w:snapToGrid/>
                <w:sz w:val="22"/>
                <w:szCs w:val="22"/>
              </w:rPr>
              <w:t>Лимит на кредитные средства по Договору с УФК по Ивановской области о предоставлении Бюджетного кредита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2602BA" w:rsidRDefault="002602BA">
            <w:pPr>
              <w:jc w:val="center"/>
              <w:rPr>
                <w:sz w:val="24"/>
                <w:szCs w:val="24"/>
              </w:rPr>
            </w:pPr>
            <w:r w:rsidRPr="002602BA">
              <w:rPr>
                <w:sz w:val="24"/>
                <w:szCs w:val="24"/>
              </w:rPr>
              <w:t>60 369,00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A" w:rsidRPr="00AF2F1E" w:rsidRDefault="002602BA" w:rsidP="00AF2F1E">
            <w:pPr>
              <w:jc w:val="center"/>
              <w:rPr>
                <w:snapToGrid/>
                <w:sz w:val="24"/>
                <w:szCs w:val="24"/>
              </w:rPr>
            </w:pPr>
            <w:r w:rsidRPr="00AF2F1E">
              <w:rPr>
                <w:snapToGrid/>
                <w:sz w:val="24"/>
                <w:szCs w:val="24"/>
              </w:rPr>
              <w:t>0,00</w:t>
            </w:r>
          </w:p>
        </w:tc>
      </w:tr>
    </w:tbl>
    <w:p w:rsidR="002602BA" w:rsidRDefault="002602BA" w:rsidP="004E29BC">
      <w:pPr>
        <w:ind w:firstLine="709"/>
        <w:jc w:val="both"/>
      </w:pPr>
    </w:p>
    <w:p w:rsidR="004E29BC" w:rsidRPr="00BA30A0" w:rsidRDefault="004E29BC" w:rsidP="004E29BC">
      <w:pPr>
        <w:ind w:firstLine="709"/>
        <w:jc w:val="both"/>
      </w:pPr>
      <w:r w:rsidRPr="00A71E7A">
        <w:t>При планируемых объёмах заимствований долговая</w:t>
      </w:r>
      <w:r w:rsidRPr="00BA30A0">
        <w:t xml:space="preserve"> нагрузка на бюджет городского округа Кинешма будет оставаться в пределах ограничений, предусмотренных Бюджетным кодексом Российской Федерации.</w:t>
      </w: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41172E" w:rsidRDefault="0041172E" w:rsidP="00157846">
      <w:pPr>
        <w:jc w:val="right"/>
        <w:rPr>
          <w:sz w:val="24"/>
          <w:szCs w:val="24"/>
        </w:rPr>
      </w:pPr>
    </w:p>
    <w:p w:rsidR="00157846" w:rsidRPr="001D6C08" w:rsidRDefault="00157846" w:rsidP="00157846">
      <w:pPr>
        <w:jc w:val="right"/>
        <w:rPr>
          <w:sz w:val="24"/>
          <w:szCs w:val="24"/>
        </w:rPr>
      </w:pPr>
      <w:r w:rsidRPr="001D6C08">
        <w:rPr>
          <w:sz w:val="24"/>
          <w:szCs w:val="24"/>
        </w:rPr>
        <w:lastRenderedPageBreak/>
        <w:t>Приложение к пояснительной записке</w:t>
      </w:r>
    </w:p>
    <w:p w:rsidR="00157846" w:rsidRPr="001D6C08" w:rsidRDefault="00157846" w:rsidP="00157846">
      <w:pPr>
        <w:jc w:val="right"/>
        <w:rPr>
          <w:b/>
          <w:color w:val="FF0000"/>
          <w:sz w:val="24"/>
          <w:szCs w:val="24"/>
        </w:rPr>
      </w:pPr>
    </w:p>
    <w:p w:rsidR="00157846" w:rsidRPr="001D6C08" w:rsidRDefault="00157846" w:rsidP="00157846">
      <w:pPr>
        <w:jc w:val="center"/>
        <w:rPr>
          <w:b/>
          <w:sz w:val="24"/>
          <w:szCs w:val="24"/>
        </w:rPr>
      </w:pPr>
      <w:r w:rsidRPr="001D6C08">
        <w:rPr>
          <w:b/>
          <w:sz w:val="24"/>
          <w:szCs w:val="24"/>
        </w:rPr>
        <w:t xml:space="preserve">Распределение бюджетных ассигнований по разделам и подразделам </w:t>
      </w:r>
      <w:proofErr w:type="gramStart"/>
      <w:r w:rsidRPr="001D6C08">
        <w:rPr>
          <w:b/>
          <w:sz w:val="24"/>
          <w:szCs w:val="24"/>
        </w:rPr>
        <w:t>классификации расходов проекта бюджета городского округа</w:t>
      </w:r>
      <w:proofErr w:type="gramEnd"/>
      <w:r w:rsidRPr="001D6C08">
        <w:rPr>
          <w:b/>
          <w:sz w:val="24"/>
          <w:szCs w:val="24"/>
        </w:rPr>
        <w:t xml:space="preserve"> Кинешма </w:t>
      </w:r>
    </w:p>
    <w:p w:rsidR="00157846" w:rsidRPr="001D6C08" w:rsidRDefault="00157846" w:rsidP="00157846">
      <w:pPr>
        <w:jc w:val="center"/>
        <w:rPr>
          <w:b/>
          <w:sz w:val="24"/>
          <w:szCs w:val="24"/>
        </w:rPr>
      </w:pPr>
      <w:r w:rsidRPr="001D6C08">
        <w:rPr>
          <w:b/>
          <w:sz w:val="24"/>
          <w:szCs w:val="24"/>
        </w:rPr>
        <w:t>на 20</w:t>
      </w:r>
      <w:r w:rsidR="004A5163" w:rsidRPr="001D6C08">
        <w:rPr>
          <w:b/>
          <w:sz w:val="24"/>
          <w:szCs w:val="24"/>
        </w:rPr>
        <w:t>20</w:t>
      </w:r>
      <w:r w:rsidRPr="001D6C08">
        <w:rPr>
          <w:b/>
          <w:sz w:val="24"/>
          <w:szCs w:val="24"/>
        </w:rPr>
        <w:t xml:space="preserve"> год и плановый период 202</w:t>
      </w:r>
      <w:r w:rsidR="004A5163" w:rsidRPr="001D6C08">
        <w:rPr>
          <w:b/>
          <w:sz w:val="24"/>
          <w:szCs w:val="24"/>
        </w:rPr>
        <w:t>1</w:t>
      </w:r>
      <w:r w:rsidRPr="001D6C08">
        <w:rPr>
          <w:b/>
          <w:sz w:val="24"/>
          <w:szCs w:val="24"/>
        </w:rPr>
        <w:t xml:space="preserve"> и 202</w:t>
      </w:r>
      <w:r w:rsidR="004A5163" w:rsidRPr="001D6C08">
        <w:rPr>
          <w:b/>
          <w:sz w:val="24"/>
          <w:szCs w:val="24"/>
        </w:rPr>
        <w:t>2</w:t>
      </w:r>
      <w:r w:rsidRPr="001D6C08">
        <w:rPr>
          <w:b/>
          <w:sz w:val="24"/>
          <w:szCs w:val="24"/>
        </w:rPr>
        <w:t xml:space="preserve"> годов</w:t>
      </w:r>
    </w:p>
    <w:p w:rsidR="00157846" w:rsidRPr="001D6C08" w:rsidRDefault="00C62461" w:rsidP="00C62461">
      <w:pPr>
        <w:jc w:val="right"/>
        <w:rPr>
          <w:sz w:val="24"/>
          <w:szCs w:val="24"/>
        </w:rPr>
      </w:pPr>
      <w:r w:rsidRPr="001D6C08">
        <w:rPr>
          <w:sz w:val="24"/>
          <w:szCs w:val="24"/>
        </w:rPr>
        <w:t>(тыс. руб.)</w:t>
      </w:r>
    </w:p>
    <w:tbl>
      <w:tblPr>
        <w:tblW w:w="10002" w:type="dxa"/>
        <w:tblInd w:w="-34" w:type="dxa"/>
        <w:tblLook w:val="04A0" w:firstRow="1" w:lastRow="0" w:firstColumn="1" w:lastColumn="0" w:noHBand="0" w:noVBand="1"/>
      </w:tblPr>
      <w:tblGrid>
        <w:gridCol w:w="4111"/>
        <w:gridCol w:w="1257"/>
        <w:gridCol w:w="1516"/>
        <w:gridCol w:w="1559"/>
        <w:gridCol w:w="1559"/>
      </w:tblGrid>
      <w:tr w:rsidR="00C62461" w:rsidRPr="00C62461" w:rsidTr="001D6C08">
        <w:trPr>
          <w:trHeight w:val="8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Разд</w:t>
            </w:r>
            <w:r>
              <w:rPr>
                <w:snapToGrid/>
                <w:color w:val="000000"/>
                <w:sz w:val="24"/>
                <w:szCs w:val="24"/>
              </w:rPr>
              <w:t>ел</w:t>
            </w:r>
          </w:p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121 004,84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84 431,44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84 413,70</w:t>
            </w:r>
          </w:p>
        </w:tc>
      </w:tr>
      <w:tr w:rsidR="00C62461" w:rsidRPr="00C62461" w:rsidTr="001D6C08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1 562,40</w:t>
            </w:r>
          </w:p>
        </w:tc>
      </w:tr>
      <w:tr w:rsidR="00C62461" w:rsidRPr="00C62461" w:rsidTr="001D6C08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8 243,45</w:t>
            </w:r>
          </w:p>
        </w:tc>
      </w:tr>
      <w:tr w:rsidR="00C62461" w:rsidRPr="00C62461" w:rsidTr="001D6C08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39 634,81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39 532,47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39 532,47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C62461" w:rsidRPr="00C62461" w:rsidTr="001D6C08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10 306,01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10 306,01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10 306,01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2 545,00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56 241,31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22 224,37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22 224,37</w:t>
            </w:r>
          </w:p>
        </w:tc>
      </w:tr>
      <w:tr w:rsidR="00C62461" w:rsidRPr="00C62461" w:rsidTr="001D6C08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17 810,61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</w:tr>
      <w:tr w:rsidR="00C62461" w:rsidRPr="00C62461" w:rsidTr="001D6C08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17 810,61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17 360,61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95 115,10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81 646,90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81 189,00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102,39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8 147,22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86 209,84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72 639,39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89 836,25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60 457,71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60 457,71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6 805,53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6 805,53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5 984,59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3 484,59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3 484,59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74 086,27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50 147,19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50 147,19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20,40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4 349,22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4 349,22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824 720,25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812 723,17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812 723,17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389 266,17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389 412,69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389 412,69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295 316,75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300 701,28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300 701,28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103 146,86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87 054,19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87 054,19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13 025,60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12 125,70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12 125,70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23 964,87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23 429,31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23 429,31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57 970,71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40 302,10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40 302,10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54 099,83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36 431,22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36 431,22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3 870,88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3 870,88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3 870,88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8 558,37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14 999,11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7 288,26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2 640,00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1 274,00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3 220,37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9 661,11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1 950,26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1 424,00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16 733,85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16 051,01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13 664,88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12 982,04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12 982,04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3 068,97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</w:tr>
      <w:tr w:rsidR="00C62461" w:rsidRPr="00C62461" w:rsidTr="001D6C0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1 606,63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</w:tr>
      <w:tr w:rsidR="00C62461" w:rsidRPr="00C62461" w:rsidTr="001D6C08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461" w:rsidRPr="00C62461" w:rsidRDefault="00C62461" w:rsidP="00C6246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C62461">
              <w:rPr>
                <w:snapToGrid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19 310,00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Cs/>
                <w:snapToGrid/>
                <w:color w:val="000000"/>
                <w:sz w:val="24"/>
                <w:szCs w:val="24"/>
              </w:rPr>
              <w:t>20 810,00</w:t>
            </w:r>
          </w:p>
        </w:tc>
      </w:tr>
      <w:tr w:rsidR="00C62461" w:rsidRPr="00C62461" w:rsidTr="001D6C08">
        <w:trPr>
          <w:trHeight w:val="255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1 257 015,84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1 150 388,69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61" w:rsidRPr="00C62461" w:rsidRDefault="00C62461" w:rsidP="00C6246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62461">
              <w:rPr>
                <w:b/>
                <w:bCs/>
                <w:snapToGrid/>
                <w:color w:val="000000"/>
                <w:sz w:val="24"/>
                <w:szCs w:val="24"/>
              </w:rPr>
              <w:t>1 142 202,20</w:t>
            </w:r>
          </w:p>
        </w:tc>
      </w:tr>
    </w:tbl>
    <w:p w:rsidR="001D6C08" w:rsidRDefault="001D6C08" w:rsidP="004E29BC">
      <w:pPr>
        <w:jc w:val="both"/>
        <w:rPr>
          <w:b/>
        </w:rPr>
      </w:pPr>
    </w:p>
    <w:p w:rsidR="00C46B22" w:rsidRDefault="00C46B22" w:rsidP="004E29BC">
      <w:pPr>
        <w:jc w:val="both"/>
        <w:rPr>
          <w:b/>
        </w:rPr>
      </w:pPr>
      <w:r>
        <w:rPr>
          <w:b/>
        </w:rPr>
        <w:t>Г</w:t>
      </w:r>
      <w:r w:rsidR="004E29BC" w:rsidRPr="00A261E8">
        <w:rPr>
          <w:b/>
        </w:rPr>
        <w:t>лав</w:t>
      </w:r>
      <w:r>
        <w:rPr>
          <w:b/>
        </w:rPr>
        <w:t>а</w:t>
      </w:r>
    </w:p>
    <w:p w:rsidR="004E29BC" w:rsidRPr="00A261E8" w:rsidRDefault="004E29BC" w:rsidP="004E29BC">
      <w:pPr>
        <w:jc w:val="both"/>
        <w:rPr>
          <w:b/>
        </w:rPr>
      </w:pPr>
      <w:r w:rsidRPr="00A261E8">
        <w:rPr>
          <w:b/>
        </w:rPr>
        <w:t xml:space="preserve">городского округа Кинешма                                            </w:t>
      </w:r>
      <w:r w:rsidR="008469B5">
        <w:rPr>
          <w:b/>
        </w:rPr>
        <w:t xml:space="preserve">              </w:t>
      </w:r>
      <w:r w:rsidRPr="00A261E8">
        <w:rPr>
          <w:b/>
        </w:rPr>
        <w:t xml:space="preserve">А. В. </w:t>
      </w:r>
      <w:proofErr w:type="spellStart"/>
      <w:r w:rsidRPr="00A261E8">
        <w:rPr>
          <w:b/>
        </w:rPr>
        <w:t>Пахолков</w:t>
      </w:r>
      <w:proofErr w:type="spellEnd"/>
      <w:r w:rsidRPr="00A261E8">
        <w:rPr>
          <w:b/>
        </w:rPr>
        <w:t xml:space="preserve">                               </w:t>
      </w:r>
    </w:p>
    <w:p w:rsidR="00157846" w:rsidRDefault="00157846" w:rsidP="004E29BC">
      <w:pPr>
        <w:pStyle w:val="a4"/>
        <w:jc w:val="left"/>
        <w:rPr>
          <w:b/>
        </w:rPr>
      </w:pPr>
    </w:p>
    <w:p w:rsidR="00157846" w:rsidRPr="00697CDF" w:rsidRDefault="00B21663" w:rsidP="004E29BC">
      <w:pPr>
        <w:pStyle w:val="a4"/>
        <w:jc w:val="left"/>
        <w:rPr>
          <w:sz w:val="24"/>
          <w:szCs w:val="24"/>
        </w:rPr>
      </w:pPr>
      <w:r w:rsidRPr="00697CDF">
        <w:rPr>
          <w:sz w:val="24"/>
          <w:szCs w:val="24"/>
        </w:rPr>
        <w:t>Согласовано:</w:t>
      </w:r>
    </w:p>
    <w:p w:rsidR="00B21663" w:rsidRPr="00697CDF" w:rsidRDefault="00B21663" w:rsidP="004E29BC">
      <w:pPr>
        <w:pStyle w:val="a4"/>
        <w:jc w:val="left"/>
        <w:rPr>
          <w:sz w:val="24"/>
          <w:szCs w:val="24"/>
        </w:rPr>
      </w:pPr>
      <w:r w:rsidRPr="00697CDF">
        <w:rPr>
          <w:sz w:val="24"/>
          <w:szCs w:val="24"/>
        </w:rPr>
        <w:t xml:space="preserve">Заместитель главы </w:t>
      </w:r>
      <w:r w:rsidR="004A5163" w:rsidRPr="00697CDF">
        <w:rPr>
          <w:sz w:val="24"/>
          <w:szCs w:val="24"/>
        </w:rPr>
        <w:t>администрации</w:t>
      </w:r>
    </w:p>
    <w:p w:rsidR="004A5163" w:rsidRPr="00697CDF" w:rsidRDefault="004A5163" w:rsidP="004E29BC">
      <w:pPr>
        <w:pStyle w:val="a4"/>
        <w:jc w:val="left"/>
        <w:rPr>
          <w:sz w:val="24"/>
          <w:szCs w:val="24"/>
        </w:rPr>
      </w:pPr>
      <w:r w:rsidRPr="00697CDF">
        <w:rPr>
          <w:sz w:val="24"/>
          <w:szCs w:val="24"/>
        </w:rPr>
        <w:t>городского округа Кинешма С.А. Софронова</w:t>
      </w:r>
    </w:p>
    <w:p w:rsidR="00697CDF" w:rsidRDefault="00697CDF" w:rsidP="004E29BC">
      <w:pPr>
        <w:pStyle w:val="a4"/>
        <w:jc w:val="left"/>
        <w:rPr>
          <w:sz w:val="20"/>
        </w:rPr>
      </w:pPr>
    </w:p>
    <w:p w:rsidR="004E29BC" w:rsidRPr="00697CDF" w:rsidRDefault="004E29BC" w:rsidP="004E29BC">
      <w:pPr>
        <w:pStyle w:val="a4"/>
        <w:jc w:val="left"/>
        <w:rPr>
          <w:sz w:val="20"/>
        </w:rPr>
      </w:pPr>
      <w:r w:rsidRPr="00697CDF">
        <w:rPr>
          <w:sz w:val="20"/>
        </w:rPr>
        <w:t xml:space="preserve">Исп. </w:t>
      </w:r>
      <w:r w:rsidR="00480667" w:rsidRPr="00697CDF">
        <w:rPr>
          <w:sz w:val="20"/>
        </w:rPr>
        <w:t>Начальник финансового управления</w:t>
      </w:r>
    </w:p>
    <w:p w:rsidR="00697CDF" w:rsidRPr="00697CDF" w:rsidRDefault="00A71E7A">
      <w:pPr>
        <w:pStyle w:val="a4"/>
        <w:jc w:val="left"/>
        <w:rPr>
          <w:i/>
          <w:sz w:val="20"/>
        </w:rPr>
      </w:pPr>
      <w:r w:rsidRPr="00697CDF">
        <w:rPr>
          <w:sz w:val="20"/>
        </w:rPr>
        <w:t>а</w:t>
      </w:r>
      <w:r w:rsidR="00480667" w:rsidRPr="00697CDF">
        <w:rPr>
          <w:sz w:val="20"/>
        </w:rPr>
        <w:t>дминистрации городского округа Кинешма С.С. Комарова</w:t>
      </w:r>
      <w:r w:rsidR="00697CDF" w:rsidRPr="00697CDF">
        <w:rPr>
          <w:sz w:val="20"/>
        </w:rPr>
        <w:t xml:space="preserve"> </w:t>
      </w:r>
      <w:r w:rsidR="00697CDF">
        <w:rPr>
          <w:sz w:val="20"/>
        </w:rPr>
        <w:t>т</w:t>
      </w:r>
      <w:r w:rsidR="00697CDF" w:rsidRPr="00697CDF">
        <w:rPr>
          <w:sz w:val="20"/>
        </w:rPr>
        <w:t>ел. 5-54-65</w:t>
      </w:r>
    </w:p>
    <w:sectPr w:rsidR="00697CDF" w:rsidRPr="00697CDF" w:rsidSect="00697CDF">
      <w:headerReference w:type="default" r:id="rId10"/>
      <w:footerReference w:type="even" r:id="rId11"/>
      <w:footerReference w:type="default" r:id="rId12"/>
      <w:pgSz w:w="11906" w:h="16838"/>
      <w:pgMar w:top="284" w:right="566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2E" w:rsidRDefault="0041172E">
      <w:r>
        <w:separator/>
      </w:r>
    </w:p>
  </w:endnote>
  <w:endnote w:type="continuationSeparator" w:id="0">
    <w:p w:rsidR="0041172E" w:rsidRDefault="0041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2E" w:rsidRPr="00AE7BC0" w:rsidRDefault="0041172E" w:rsidP="00057234">
    <w:pPr>
      <w:pStyle w:val="a9"/>
      <w:framePr w:wrap="around" w:vAnchor="text" w:hAnchor="margin" w:xAlign="right" w:y="1"/>
      <w:rPr>
        <w:rStyle w:val="af2"/>
        <w:sz w:val="17"/>
        <w:szCs w:val="17"/>
      </w:rPr>
    </w:pPr>
    <w:r w:rsidRPr="00AE7BC0">
      <w:rPr>
        <w:rStyle w:val="af2"/>
        <w:sz w:val="17"/>
        <w:szCs w:val="17"/>
      </w:rPr>
      <w:fldChar w:fldCharType="begin"/>
    </w:r>
    <w:r w:rsidRPr="00AE7BC0">
      <w:rPr>
        <w:rStyle w:val="af2"/>
        <w:sz w:val="17"/>
        <w:szCs w:val="17"/>
      </w:rPr>
      <w:instrText xml:space="preserve">PAGE  </w:instrText>
    </w:r>
    <w:r w:rsidRPr="00AE7BC0">
      <w:rPr>
        <w:rStyle w:val="af2"/>
        <w:sz w:val="17"/>
        <w:szCs w:val="17"/>
      </w:rPr>
      <w:fldChar w:fldCharType="end"/>
    </w:r>
  </w:p>
  <w:p w:rsidR="0041172E" w:rsidRPr="00AE7BC0" w:rsidRDefault="0041172E" w:rsidP="00057234">
    <w:pPr>
      <w:pStyle w:val="a9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2E" w:rsidRPr="00AE7BC0" w:rsidRDefault="0041172E" w:rsidP="00057234">
    <w:pPr>
      <w:pStyle w:val="a9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2E" w:rsidRDefault="0041172E">
      <w:r>
        <w:separator/>
      </w:r>
    </w:p>
  </w:footnote>
  <w:footnote w:type="continuationSeparator" w:id="0">
    <w:p w:rsidR="0041172E" w:rsidRDefault="0041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4111"/>
      <w:docPartObj>
        <w:docPartGallery w:val="Page Numbers (Top of Page)"/>
        <w:docPartUnique/>
      </w:docPartObj>
    </w:sdtPr>
    <w:sdtEndPr/>
    <w:sdtContent>
      <w:p w:rsidR="0041172E" w:rsidRDefault="004117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C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1172E" w:rsidRDefault="004117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F2D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02FA1"/>
    <w:multiLevelType w:val="hybridMultilevel"/>
    <w:tmpl w:val="4E64D206"/>
    <w:lvl w:ilvl="0" w:tplc="AB963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651ECD"/>
    <w:multiLevelType w:val="hybridMultilevel"/>
    <w:tmpl w:val="84FE6D00"/>
    <w:lvl w:ilvl="0" w:tplc="71B4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9D2E21"/>
    <w:multiLevelType w:val="hybridMultilevel"/>
    <w:tmpl w:val="2C88E6B0"/>
    <w:lvl w:ilvl="0" w:tplc="2074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5E21"/>
    <w:multiLevelType w:val="hybridMultilevel"/>
    <w:tmpl w:val="80DE2F42"/>
    <w:lvl w:ilvl="0" w:tplc="99D628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E3F376B"/>
    <w:multiLevelType w:val="hybridMultilevel"/>
    <w:tmpl w:val="D064086E"/>
    <w:lvl w:ilvl="0" w:tplc="E5CC54D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FD22359"/>
    <w:multiLevelType w:val="hybridMultilevel"/>
    <w:tmpl w:val="A13AC3E2"/>
    <w:lvl w:ilvl="0" w:tplc="909C5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033DC"/>
    <w:multiLevelType w:val="hybridMultilevel"/>
    <w:tmpl w:val="551EC7B4"/>
    <w:lvl w:ilvl="0" w:tplc="77E4F40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179B50FA"/>
    <w:multiLevelType w:val="hybridMultilevel"/>
    <w:tmpl w:val="4244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38F"/>
    <w:multiLevelType w:val="hybridMultilevel"/>
    <w:tmpl w:val="80E8A6EE"/>
    <w:lvl w:ilvl="0" w:tplc="5E44C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6A13"/>
    <w:multiLevelType w:val="hybridMultilevel"/>
    <w:tmpl w:val="0C2C63E4"/>
    <w:lvl w:ilvl="0" w:tplc="7F4E534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1A6AE6"/>
    <w:multiLevelType w:val="hybridMultilevel"/>
    <w:tmpl w:val="84FE6D00"/>
    <w:lvl w:ilvl="0" w:tplc="71B4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C63B76"/>
    <w:multiLevelType w:val="hybridMultilevel"/>
    <w:tmpl w:val="2A8217C2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1E03"/>
    <w:multiLevelType w:val="hybridMultilevel"/>
    <w:tmpl w:val="939E7DDE"/>
    <w:lvl w:ilvl="0" w:tplc="75B079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750723"/>
    <w:multiLevelType w:val="hybridMultilevel"/>
    <w:tmpl w:val="290AADEE"/>
    <w:lvl w:ilvl="0" w:tplc="6A6AEFE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BB53399"/>
    <w:multiLevelType w:val="hybridMultilevel"/>
    <w:tmpl w:val="C2FE37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C395F85"/>
    <w:multiLevelType w:val="hybridMultilevel"/>
    <w:tmpl w:val="FF1808E6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1BC8"/>
    <w:multiLevelType w:val="hybridMultilevel"/>
    <w:tmpl w:val="8460B87E"/>
    <w:lvl w:ilvl="0" w:tplc="E904D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8221A4"/>
    <w:multiLevelType w:val="hybridMultilevel"/>
    <w:tmpl w:val="DE4EDACE"/>
    <w:lvl w:ilvl="0" w:tplc="B660F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30FEE"/>
    <w:multiLevelType w:val="hybridMultilevel"/>
    <w:tmpl w:val="7D000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E2949"/>
    <w:multiLevelType w:val="hybridMultilevel"/>
    <w:tmpl w:val="8F1229E8"/>
    <w:lvl w:ilvl="0" w:tplc="0ADA9CB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A3B1AC1"/>
    <w:multiLevelType w:val="hybridMultilevel"/>
    <w:tmpl w:val="0DC834DA"/>
    <w:lvl w:ilvl="0" w:tplc="DBDE5EC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E38334E"/>
    <w:multiLevelType w:val="hybridMultilevel"/>
    <w:tmpl w:val="B754995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4936C60"/>
    <w:multiLevelType w:val="hybridMultilevel"/>
    <w:tmpl w:val="F0F6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2"/>
  </w:num>
  <w:num w:numId="5">
    <w:abstractNumId w:val="8"/>
  </w:num>
  <w:num w:numId="6">
    <w:abstractNumId w:val="19"/>
  </w:num>
  <w:num w:numId="7">
    <w:abstractNumId w:val="15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6"/>
  </w:num>
  <w:num w:numId="19">
    <w:abstractNumId w:val="16"/>
  </w:num>
  <w:num w:numId="20">
    <w:abstractNumId w:val="7"/>
  </w:num>
  <w:num w:numId="21">
    <w:abstractNumId w:val="14"/>
  </w:num>
  <w:num w:numId="22">
    <w:abstractNumId w:val="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9BC"/>
    <w:rsid w:val="00000AB0"/>
    <w:rsid w:val="00015854"/>
    <w:rsid w:val="00017A89"/>
    <w:rsid w:val="00023F53"/>
    <w:rsid w:val="00025863"/>
    <w:rsid w:val="000262E4"/>
    <w:rsid w:val="0004433B"/>
    <w:rsid w:val="00053287"/>
    <w:rsid w:val="00054E66"/>
    <w:rsid w:val="00057234"/>
    <w:rsid w:val="0006168C"/>
    <w:rsid w:val="000650E5"/>
    <w:rsid w:val="000658C8"/>
    <w:rsid w:val="000752A0"/>
    <w:rsid w:val="00081968"/>
    <w:rsid w:val="00082B38"/>
    <w:rsid w:val="00093C3F"/>
    <w:rsid w:val="0009796F"/>
    <w:rsid w:val="000A7A66"/>
    <w:rsid w:val="000E2124"/>
    <w:rsid w:val="000E31E9"/>
    <w:rsid w:val="000E4FE1"/>
    <w:rsid w:val="001033A5"/>
    <w:rsid w:val="00103F90"/>
    <w:rsid w:val="001125A6"/>
    <w:rsid w:val="00124322"/>
    <w:rsid w:val="0013203B"/>
    <w:rsid w:val="0014010A"/>
    <w:rsid w:val="0014020B"/>
    <w:rsid w:val="0014164D"/>
    <w:rsid w:val="001425D5"/>
    <w:rsid w:val="00146908"/>
    <w:rsid w:val="0015733A"/>
    <w:rsid w:val="00157846"/>
    <w:rsid w:val="0016018E"/>
    <w:rsid w:val="00163A77"/>
    <w:rsid w:val="00181390"/>
    <w:rsid w:val="00193188"/>
    <w:rsid w:val="001937A5"/>
    <w:rsid w:val="001A06BF"/>
    <w:rsid w:val="001A458B"/>
    <w:rsid w:val="001C0D16"/>
    <w:rsid w:val="001C7273"/>
    <w:rsid w:val="001D6C08"/>
    <w:rsid w:val="001E4918"/>
    <w:rsid w:val="00204293"/>
    <w:rsid w:val="002046FA"/>
    <w:rsid w:val="00233C07"/>
    <w:rsid w:val="00237F89"/>
    <w:rsid w:val="00250F60"/>
    <w:rsid w:val="00251A7E"/>
    <w:rsid w:val="002602BA"/>
    <w:rsid w:val="002652CB"/>
    <w:rsid w:val="00274BE7"/>
    <w:rsid w:val="002823C1"/>
    <w:rsid w:val="00290420"/>
    <w:rsid w:val="002A3C8A"/>
    <w:rsid w:val="002A62FD"/>
    <w:rsid w:val="002A660D"/>
    <w:rsid w:val="002B2079"/>
    <w:rsid w:val="002C1DE0"/>
    <w:rsid w:val="002D47DF"/>
    <w:rsid w:val="002E644E"/>
    <w:rsid w:val="00316CB0"/>
    <w:rsid w:val="00320A8C"/>
    <w:rsid w:val="003228F0"/>
    <w:rsid w:val="003275D6"/>
    <w:rsid w:val="0033177C"/>
    <w:rsid w:val="003332D1"/>
    <w:rsid w:val="00335C7A"/>
    <w:rsid w:val="003434D7"/>
    <w:rsid w:val="00346451"/>
    <w:rsid w:val="00357766"/>
    <w:rsid w:val="00361066"/>
    <w:rsid w:val="003627C7"/>
    <w:rsid w:val="00366AAD"/>
    <w:rsid w:val="00377EBC"/>
    <w:rsid w:val="00381458"/>
    <w:rsid w:val="003851EF"/>
    <w:rsid w:val="00391F4A"/>
    <w:rsid w:val="00397351"/>
    <w:rsid w:val="003B3F17"/>
    <w:rsid w:val="003C2598"/>
    <w:rsid w:val="003C2F91"/>
    <w:rsid w:val="003C4463"/>
    <w:rsid w:val="003D5538"/>
    <w:rsid w:val="003D7C7C"/>
    <w:rsid w:val="003E5E44"/>
    <w:rsid w:val="003F132E"/>
    <w:rsid w:val="003F5DA0"/>
    <w:rsid w:val="00405D42"/>
    <w:rsid w:val="0040686C"/>
    <w:rsid w:val="0041172E"/>
    <w:rsid w:val="00415A21"/>
    <w:rsid w:val="00420152"/>
    <w:rsid w:val="00420298"/>
    <w:rsid w:val="00424D28"/>
    <w:rsid w:val="00427077"/>
    <w:rsid w:val="00427420"/>
    <w:rsid w:val="004300D0"/>
    <w:rsid w:val="00432A94"/>
    <w:rsid w:val="00434625"/>
    <w:rsid w:val="00437714"/>
    <w:rsid w:val="00456467"/>
    <w:rsid w:val="004768A0"/>
    <w:rsid w:val="00480667"/>
    <w:rsid w:val="00485DA2"/>
    <w:rsid w:val="004A342A"/>
    <w:rsid w:val="004A3EF9"/>
    <w:rsid w:val="004A5163"/>
    <w:rsid w:val="004A6345"/>
    <w:rsid w:val="004D631A"/>
    <w:rsid w:val="004E0027"/>
    <w:rsid w:val="004E1659"/>
    <w:rsid w:val="004E29BC"/>
    <w:rsid w:val="004F33F4"/>
    <w:rsid w:val="005117A9"/>
    <w:rsid w:val="00515428"/>
    <w:rsid w:val="00520DC0"/>
    <w:rsid w:val="00521754"/>
    <w:rsid w:val="005508AB"/>
    <w:rsid w:val="00551C25"/>
    <w:rsid w:val="0055601A"/>
    <w:rsid w:val="00560AB5"/>
    <w:rsid w:val="00561AE2"/>
    <w:rsid w:val="0057213B"/>
    <w:rsid w:val="005776EA"/>
    <w:rsid w:val="005813E5"/>
    <w:rsid w:val="00582B22"/>
    <w:rsid w:val="005831A9"/>
    <w:rsid w:val="00591A2D"/>
    <w:rsid w:val="00595C47"/>
    <w:rsid w:val="005A1459"/>
    <w:rsid w:val="005A1E0A"/>
    <w:rsid w:val="005A34F5"/>
    <w:rsid w:val="005B07A6"/>
    <w:rsid w:val="005B1CDE"/>
    <w:rsid w:val="005B5A09"/>
    <w:rsid w:val="005C2ACC"/>
    <w:rsid w:val="005D46B1"/>
    <w:rsid w:val="005D5A3C"/>
    <w:rsid w:val="005D5A5C"/>
    <w:rsid w:val="005D7445"/>
    <w:rsid w:val="005E6DF0"/>
    <w:rsid w:val="005F3CF3"/>
    <w:rsid w:val="006072C1"/>
    <w:rsid w:val="00611857"/>
    <w:rsid w:val="006261DE"/>
    <w:rsid w:val="006276B3"/>
    <w:rsid w:val="0063228A"/>
    <w:rsid w:val="00650D07"/>
    <w:rsid w:val="00662880"/>
    <w:rsid w:val="006774BA"/>
    <w:rsid w:val="00677ACA"/>
    <w:rsid w:val="00697CDF"/>
    <w:rsid w:val="00697F5C"/>
    <w:rsid w:val="006B2B11"/>
    <w:rsid w:val="006B73C0"/>
    <w:rsid w:val="006B777D"/>
    <w:rsid w:val="006D43DD"/>
    <w:rsid w:val="006E1095"/>
    <w:rsid w:val="006E3590"/>
    <w:rsid w:val="006E7AAE"/>
    <w:rsid w:val="006E7E6E"/>
    <w:rsid w:val="00700E27"/>
    <w:rsid w:val="00703146"/>
    <w:rsid w:val="007431CC"/>
    <w:rsid w:val="0074788B"/>
    <w:rsid w:val="00747D93"/>
    <w:rsid w:val="007654B6"/>
    <w:rsid w:val="007725E0"/>
    <w:rsid w:val="007844C4"/>
    <w:rsid w:val="0079097D"/>
    <w:rsid w:val="007A0292"/>
    <w:rsid w:val="007A2574"/>
    <w:rsid w:val="007B10F1"/>
    <w:rsid w:val="007B30FB"/>
    <w:rsid w:val="007B3919"/>
    <w:rsid w:val="007C1E6E"/>
    <w:rsid w:val="007C3743"/>
    <w:rsid w:val="007D04B6"/>
    <w:rsid w:val="007D1F89"/>
    <w:rsid w:val="007E2D66"/>
    <w:rsid w:val="00813B66"/>
    <w:rsid w:val="008254A4"/>
    <w:rsid w:val="0083084B"/>
    <w:rsid w:val="00835979"/>
    <w:rsid w:val="008469B5"/>
    <w:rsid w:val="008533D3"/>
    <w:rsid w:val="00864839"/>
    <w:rsid w:val="00873E60"/>
    <w:rsid w:val="00886948"/>
    <w:rsid w:val="008940DE"/>
    <w:rsid w:val="008B383F"/>
    <w:rsid w:val="008C685D"/>
    <w:rsid w:val="008D45C8"/>
    <w:rsid w:val="008E083A"/>
    <w:rsid w:val="008E0D30"/>
    <w:rsid w:val="00900CEE"/>
    <w:rsid w:val="00912CEF"/>
    <w:rsid w:val="00927740"/>
    <w:rsid w:val="009278D5"/>
    <w:rsid w:val="0093310C"/>
    <w:rsid w:val="0094133F"/>
    <w:rsid w:val="00942F32"/>
    <w:rsid w:val="009438B8"/>
    <w:rsid w:val="00952EF4"/>
    <w:rsid w:val="00963645"/>
    <w:rsid w:val="009860EB"/>
    <w:rsid w:val="00992BAA"/>
    <w:rsid w:val="009A7C06"/>
    <w:rsid w:val="009B02C6"/>
    <w:rsid w:val="009B06B7"/>
    <w:rsid w:val="009B687A"/>
    <w:rsid w:val="009C4D49"/>
    <w:rsid w:val="009D5F21"/>
    <w:rsid w:val="009E44C8"/>
    <w:rsid w:val="00A037BA"/>
    <w:rsid w:val="00A261E8"/>
    <w:rsid w:val="00A26777"/>
    <w:rsid w:val="00A27223"/>
    <w:rsid w:val="00A3205E"/>
    <w:rsid w:val="00A434AF"/>
    <w:rsid w:val="00A51CD5"/>
    <w:rsid w:val="00A6474A"/>
    <w:rsid w:val="00A71CE3"/>
    <w:rsid w:val="00A71E7A"/>
    <w:rsid w:val="00A77A8D"/>
    <w:rsid w:val="00A908D7"/>
    <w:rsid w:val="00A9303D"/>
    <w:rsid w:val="00A94B88"/>
    <w:rsid w:val="00AA2E2E"/>
    <w:rsid w:val="00AA4C10"/>
    <w:rsid w:val="00AA5626"/>
    <w:rsid w:val="00AB160C"/>
    <w:rsid w:val="00AB51F8"/>
    <w:rsid w:val="00AB5C6D"/>
    <w:rsid w:val="00AC4FE8"/>
    <w:rsid w:val="00AD5CE4"/>
    <w:rsid w:val="00AE0997"/>
    <w:rsid w:val="00AE6D3B"/>
    <w:rsid w:val="00AF2F1E"/>
    <w:rsid w:val="00AF3C6C"/>
    <w:rsid w:val="00B13C4E"/>
    <w:rsid w:val="00B16C14"/>
    <w:rsid w:val="00B21663"/>
    <w:rsid w:val="00B23157"/>
    <w:rsid w:val="00B3227A"/>
    <w:rsid w:val="00B339AB"/>
    <w:rsid w:val="00B37E62"/>
    <w:rsid w:val="00B412F5"/>
    <w:rsid w:val="00B515CE"/>
    <w:rsid w:val="00B54831"/>
    <w:rsid w:val="00B562AC"/>
    <w:rsid w:val="00B63064"/>
    <w:rsid w:val="00B66071"/>
    <w:rsid w:val="00B8265C"/>
    <w:rsid w:val="00B82AD1"/>
    <w:rsid w:val="00B92F19"/>
    <w:rsid w:val="00BA1748"/>
    <w:rsid w:val="00BA30A0"/>
    <w:rsid w:val="00BA4023"/>
    <w:rsid w:val="00BA78BC"/>
    <w:rsid w:val="00BB2845"/>
    <w:rsid w:val="00BB451D"/>
    <w:rsid w:val="00BC6688"/>
    <w:rsid w:val="00BD29B7"/>
    <w:rsid w:val="00BE247D"/>
    <w:rsid w:val="00BE5B2F"/>
    <w:rsid w:val="00BF3562"/>
    <w:rsid w:val="00C115FF"/>
    <w:rsid w:val="00C134E2"/>
    <w:rsid w:val="00C17561"/>
    <w:rsid w:val="00C34FD1"/>
    <w:rsid w:val="00C46B22"/>
    <w:rsid w:val="00C54254"/>
    <w:rsid w:val="00C5780E"/>
    <w:rsid w:val="00C62461"/>
    <w:rsid w:val="00C65301"/>
    <w:rsid w:val="00C6793A"/>
    <w:rsid w:val="00C736FE"/>
    <w:rsid w:val="00C920AC"/>
    <w:rsid w:val="00C92CA1"/>
    <w:rsid w:val="00CA2A62"/>
    <w:rsid w:val="00CD3681"/>
    <w:rsid w:val="00CD485E"/>
    <w:rsid w:val="00D03787"/>
    <w:rsid w:val="00D04D1A"/>
    <w:rsid w:val="00D20270"/>
    <w:rsid w:val="00D26589"/>
    <w:rsid w:val="00D345F7"/>
    <w:rsid w:val="00D4013C"/>
    <w:rsid w:val="00D40554"/>
    <w:rsid w:val="00D41CF4"/>
    <w:rsid w:val="00D52A67"/>
    <w:rsid w:val="00D65013"/>
    <w:rsid w:val="00D97BF9"/>
    <w:rsid w:val="00DA49D7"/>
    <w:rsid w:val="00DB72B7"/>
    <w:rsid w:val="00DC014C"/>
    <w:rsid w:val="00DC272C"/>
    <w:rsid w:val="00DD46F4"/>
    <w:rsid w:val="00DE70A4"/>
    <w:rsid w:val="00E22893"/>
    <w:rsid w:val="00E24DAF"/>
    <w:rsid w:val="00E37E61"/>
    <w:rsid w:val="00E609D4"/>
    <w:rsid w:val="00E64F9D"/>
    <w:rsid w:val="00E76514"/>
    <w:rsid w:val="00E80759"/>
    <w:rsid w:val="00E83A43"/>
    <w:rsid w:val="00E86A84"/>
    <w:rsid w:val="00E914D7"/>
    <w:rsid w:val="00E97F89"/>
    <w:rsid w:val="00EA4ECA"/>
    <w:rsid w:val="00EB7A39"/>
    <w:rsid w:val="00EC1C95"/>
    <w:rsid w:val="00EC55AF"/>
    <w:rsid w:val="00EE2DAF"/>
    <w:rsid w:val="00EF0806"/>
    <w:rsid w:val="00EF6B4E"/>
    <w:rsid w:val="00F11ACF"/>
    <w:rsid w:val="00F128A0"/>
    <w:rsid w:val="00F13CE8"/>
    <w:rsid w:val="00F179F3"/>
    <w:rsid w:val="00F211BD"/>
    <w:rsid w:val="00F25200"/>
    <w:rsid w:val="00F26BEC"/>
    <w:rsid w:val="00F31A96"/>
    <w:rsid w:val="00F34314"/>
    <w:rsid w:val="00F417B8"/>
    <w:rsid w:val="00F41B81"/>
    <w:rsid w:val="00F4383C"/>
    <w:rsid w:val="00F52D82"/>
    <w:rsid w:val="00F55A41"/>
    <w:rsid w:val="00F6109A"/>
    <w:rsid w:val="00FB0501"/>
    <w:rsid w:val="00FE1F10"/>
    <w:rsid w:val="00FE3289"/>
    <w:rsid w:val="00FF3A4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9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29BC"/>
    <w:pPr>
      <w:keepNext/>
      <w:ind w:firstLine="851"/>
      <w:jc w:val="both"/>
      <w:outlineLvl w:val="0"/>
    </w:pPr>
    <w:rPr>
      <w:b/>
      <w:snapToGrid/>
      <w:szCs w:val="20"/>
    </w:rPr>
  </w:style>
  <w:style w:type="paragraph" w:styleId="2">
    <w:name w:val="heading 2"/>
    <w:basedOn w:val="a0"/>
    <w:next w:val="a0"/>
    <w:link w:val="20"/>
    <w:qFormat/>
    <w:rsid w:val="004E29BC"/>
    <w:pPr>
      <w:keepNext/>
      <w:ind w:firstLine="851"/>
      <w:jc w:val="both"/>
      <w:outlineLvl w:val="1"/>
    </w:pPr>
    <w:rPr>
      <w:snapToGrid/>
      <w:szCs w:val="20"/>
    </w:rPr>
  </w:style>
  <w:style w:type="paragraph" w:styleId="3">
    <w:name w:val="heading 3"/>
    <w:basedOn w:val="a0"/>
    <w:next w:val="a0"/>
    <w:link w:val="30"/>
    <w:qFormat/>
    <w:rsid w:val="004E29BC"/>
    <w:pPr>
      <w:keepNext/>
      <w:ind w:firstLine="709"/>
      <w:jc w:val="both"/>
      <w:outlineLvl w:val="2"/>
    </w:pPr>
    <w:rPr>
      <w:i/>
      <w:snapToGrid/>
      <w:szCs w:val="20"/>
      <w:u w:val="single"/>
    </w:rPr>
  </w:style>
  <w:style w:type="paragraph" w:styleId="4">
    <w:name w:val="heading 4"/>
    <w:basedOn w:val="a0"/>
    <w:next w:val="a0"/>
    <w:link w:val="40"/>
    <w:qFormat/>
    <w:rsid w:val="004E29BC"/>
    <w:pPr>
      <w:keepNext/>
      <w:ind w:left="284" w:firstLine="425"/>
      <w:jc w:val="center"/>
      <w:outlineLvl w:val="3"/>
    </w:pPr>
    <w:rPr>
      <w:b/>
      <w:snapToGrid/>
      <w:szCs w:val="20"/>
    </w:rPr>
  </w:style>
  <w:style w:type="paragraph" w:styleId="5">
    <w:name w:val="heading 5"/>
    <w:basedOn w:val="a0"/>
    <w:next w:val="a0"/>
    <w:link w:val="50"/>
    <w:qFormat/>
    <w:rsid w:val="004E29BC"/>
    <w:pPr>
      <w:keepNext/>
      <w:ind w:left="284" w:firstLine="425"/>
      <w:jc w:val="both"/>
      <w:outlineLvl w:val="4"/>
    </w:pPr>
    <w:rPr>
      <w:b/>
      <w:snapToGrid/>
      <w:szCs w:val="20"/>
    </w:rPr>
  </w:style>
  <w:style w:type="paragraph" w:styleId="6">
    <w:name w:val="heading 6"/>
    <w:basedOn w:val="a0"/>
    <w:next w:val="a0"/>
    <w:link w:val="60"/>
    <w:qFormat/>
    <w:rsid w:val="004E29BC"/>
    <w:pPr>
      <w:keepNext/>
      <w:jc w:val="center"/>
      <w:outlineLvl w:val="5"/>
    </w:pPr>
    <w:rPr>
      <w:b/>
      <w:snapToGrid/>
      <w:szCs w:val="20"/>
    </w:rPr>
  </w:style>
  <w:style w:type="paragraph" w:styleId="7">
    <w:name w:val="heading 7"/>
    <w:basedOn w:val="a0"/>
    <w:next w:val="a0"/>
    <w:link w:val="70"/>
    <w:qFormat/>
    <w:rsid w:val="004E29BC"/>
    <w:pPr>
      <w:keepNext/>
      <w:jc w:val="center"/>
      <w:outlineLvl w:val="6"/>
    </w:pPr>
    <w:rPr>
      <w:snapToGrid/>
      <w:szCs w:val="20"/>
      <w:u w:val="single"/>
    </w:rPr>
  </w:style>
  <w:style w:type="paragraph" w:styleId="8">
    <w:name w:val="heading 8"/>
    <w:basedOn w:val="a0"/>
    <w:next w:val="a0"/>
    <w:link w:val="80"/>
    <w:qFormat/>
    <w:rsid w:val="004E29BC"/>
    <w:pPr>
      <w:keepNext/>
      <w:ind w:firstLine="709"/>
      <w:jc w:val="center"/>
      <w:outlineLvl w:val="7"/>
    </w:pPr>
    <w:rPr>
      <w:b/>
      <w:snapToGrid/>
      <w:szCs w:val="20"/>
    </w:rPr>
  </w:style>
  <w:style w:type="paragraph" w:styleId="9">
    <w:name w:val="heading 9"/>
    <w:basedOn w:val="a0"/>
    <w:next w:val="a0"/>
    <w:link w:val="90"/>
    <w:qFormat/>
    <w:rsid w:val="004E29BC"/>
    <w:pPr>
      <w:keepNext/>
      <w:jc w:val="center"/>
      <w:outlineLvl w:val="8"/>
    </w:pPr>
    <w:rPr>
      <w:snapToGrid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4E29B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4E29BC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40">
    <w:name w:val="Заголовок 4 Знак"/>
    <w:basedOn w:val="a1"/>
    <w:link w:val="4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9B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1"/>
    <w:link w:val="8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4E29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0"/>
    <w:link w:val="a5"/>
    <w:semiHidden/>
    <w:rsid w:val="004E29BC"/>
    <w:pPr>
      <w:jc w:val="both"/>
    </w:pPr>
    <w:rPr>
      <w:snapToGrid/>
      <w:szCs w:val="20"/>
    </w:rPr>
  </w:style>
  <w:style w:type="character" w:customStyle="1" w:styleId="a5">
    <w:name w:val="Основной текст Знак"/>
    <w:basedOn w:val="a1"/>
    <w:link w:val="a4"/>
    <w:rsid w:val="004E29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4E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rsid w:val="004E29B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1">
    <w:name w:val="Body Text First Indent 2"/>
    <w:aliases w:val=" Знак"/>
    <w:basedOn w:val="ab"/>
    <w:link w:val="22"/>
    <w:rsid w:val="004E29BC"/>
    <w:pPr>
      <w:ind w:firstLine="210"/>
    </w:pPr>
  </w:style>
  <w:style w:type="character" w:customStyle="1" w:styleId="22">
    <w:name w:val="Красная строка 2 Знак"/>
    <w:aliases w:val=" Знак Знак"/>
    <w:basedOn w:val="ac"/>
    <w:link w:val="21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4E2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4E29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4E29BC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31">
    <w:name w:val="Body Text Indent 3"/>
    <w:basedOn w:val="a0"/>
    <w:link w:val="32"/>
    <w:semiHidden/>
    <w:rsid w:val="004E29BC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E29B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qFormat/>
    <w:rsid w:val="004E29BC"/>
    <w:pPr>
      <w:ind w:left="851" w:right="850"/>
      <w:jc w:val="center"/>
    </w:pPr>
    <w:rPr>
      <w:b/>
      <w:snapToGrid/>
      <w:szCs w:val="20"/>
    </w:rPr>
  </w:style>
  <w:style w:type="character" w:customStyle="1" w:styleId="ae">
    <w:name w:val="Название Знак"/>
    <w:basedOn w:val="a1"/>
    <w:link w:val="ad"/>
    <w:rsid w:val="004E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4E2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"/>
    <w:basedOn w:val="a0"/>
    <w:semiHidden/>
    <w:rsid w:val="004E29BC"/>
    <w:pPr>
      <w:ind w:left="283" w:hanging="283"/>
    </w:pPr>
    <w:rPr>
      <w:snapToGrid/>
      <w:sz w:val="20"/>
      <w:szCs w:val="20"/>
    </w:rPr>
  </w:style>
  <w:style w:type="paragraph" w:styleId="af0">
    <w:name w:val="List Bullet"/>
    <w:basedOn w:val="a0"/>
    <w:autoRedefine/>
    <w:semiHidden/>
    <w:rsid w:val="004E29BC"/>
    <w:pPr>
      <w:tabs>
        <w:tab w:val="num" w:pos="360"/>
      </w:tabs>
      <w:ind w:left="360" w:hanging="360"/>
    </w:pPr>
    <w:rPr>
      <w:snapToGrid/>
      <w:szCs w:val="20"/>
    </w:rPr>
  </w:style>
  <w:style w:type="paragraph" w:styleId="a">
    <w:name w:val="Subtitle"/>
    <w:basedOn w:val="a0"/>
    <w:link w:val="af1"/>
    <w:qFormat/>
    <w:rsid w:val="004E29BC"/>
    <w:pPr>
      <w:numPr>
        <w:numId w:val="1"/>
      </w:numPr>
      <w:tabs>
        <w:tab w:val="clear" w:pos="360"/>
      </w:tabs>
      <w:spacing w:after="60"/>
      <w:ind w:left="0" w:firstLine="0"/>
      <w:jc w:val="center"/>
      <w:outlineLvl w:val="1"/>
    </w:pPr>
    <w:rPr>
      <w:rFonts w:ascii="Arial" w:hAnsi="Arial"/>
      <w:snapToGrid/>
      <w:sz w:val="24"/>
      <w:szCs w:val="20"/>
    </w:rPr>
  </w:style>
  <w:style w:type="character" w:customStyle="1" w:styleId="af1">
    <w:name w:val="Подзаголовок Знак"/>
    <w:basedOn w:val="a1"/>
    <w:link w:val="a"/>
    <w:rsid w:val="004E29BC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4E2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E2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4E29BC"/>
  </w:style>
  <w:style w:type="paragraph" w:customStyle="1" w:styleId="11">
    <w:name w:val="Стиль1"/>
    <w:basedOn w:val="a0"/>
    <w:autoRedefine/>
    <w:rsid w:val="004E29BC"/>
    <w:pPr>
      <w:ind w:firstLine="709"/>
      <w:jc w:val="both"/>
    </w:pPr>
    <w:rPr>
      <w:snapToGrid/>
    </w:rPr>
  </w:style>
  <w:style w:type="paragraph" w:styleId="af3">
    <w:name w:val="No Spacing"/>
    <w:link w:val="af4"/>
    <w:uiPriority w:val="1"/>
    <w:qFormat/>
    <w:rsid w:val="004E29BC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4E29BC"/>
    <w:pPr>
      <w:jc w:val="center"/>
    </w:pPr>
    <w:rPr>
      <w:b/>
      <w:snapToGrid/>
      <w:sz w:val="32"/>
      <w:szCs w:val="20"/>
    </w:rPr>
  </w:style>
  <w:style w:type="character" w:customStyle="1" w:styleId="34">
    <w:name w:val="Основной текст 3 Знак"/>
    <w:basedOn w:val="a1"/>
    <w:link w:val="33"/>
    <w:rsid w:val="004E29BC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Balloon Text"/>
    <w:basedOn w:val="a0"/>
    <w:link w:val="af6"/>
    <w:rsid w:val="004E29B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E29BC"/>
    <w:rPr>
      <w:rFonts w:ascii="Tahoma" w:eastAsia="Times New Roman" w:hAnsi="Tahoma" w:cs="Times New Roman"/>
      <w:snapToGrid w:val="0"/>
      <w:sz w:val="16"/>
      <w:szCs w:val="16"/>
    </w:rPr>
  </w:style>
  <w:style w:type="paragraph" w:styleId="af7">
    <w:name w:val="List Paragraph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25">
    <w:name w:val="Стиль2"/>
    <w:basedOn w:val="a0"/>
    <w:rsid w:val="004E29BC"/>
    <w:pPr>
      <w:ind w:firstLine="709"/>
      <w:jc w:val="both"/>
    </w:pPr>
    <w:rPr>
      <w:snapToGrid/>
      <w:szCs w:val="20"/>
    </w:rPr>
  </w:style>
  <w:style w:type="character" w:customStyle="1" w:styleId="af4">
    <w:name w:val="Без интервала Знак"/>
    <w:link w:val="af3"/>
    <w:uiPriority w:val="1"/>
    <w:rsid w:val="004E29BC"/>
    <w:rPr>
      <w:rFonts w:ascii="Calibri" w:eastAsia="Calibri" w:hAnsi="Calibri" w:cs="Times New Roman"/>
    </w:rPr>
  </w:style>
  <w:style w:type="paragraph" w:customStyle="1" w:styleId="Pro-Gramma">
    <w:name w:val="Pro-Gramma"/>
    <w:basedOn w:val="a0"/>
    <w:link w:val="Pro-Gramma0"/>
    <w:qFormat/>
    <w:rsid w:val="004E29BC"/>
    <w:pPr>
      <w:spacing w:before="120" w:line="288" w:lineRule="auto"/>
      <w:ind w:left="1134"/>
      <w:jc w:val="both"/>
    </w:pPr>
    <w:rPr>
      <w:rFonts w:ascii="Georgia" w:hAnsi="Georgia"/>
      <w:snapToGrid/>
      <w:sz w:val="20"/>
      <w:szCs w:val="24"/>
    </w:rPr>
  </w:style>
  <w:style w:type="character" w:customStyle="1" w:styleId="Pro-Gramma0">
    <w:name w:val="Pro-Gramma Знак"/>
    <w:link w:val="Pro-Gramma"/>
    <w:rsid w:val="004E29BC"/>
    <w:rPr>
      <w:rFonts w:ascii="Georgia" w:eastAsia="Times New Roman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4E29BC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Pro-Gramma"/>
    <w:rsid w:val="004E29BC"/>
    <w:pPr>
      <w:widowControl w:val="0"/>
      <w:suppressAutoHyphens/>
      <w:spacing w:before="40" w:after="40" w:line="100" w:lineRule="atLeast"/>
      <w:ind w:left="0"/>
      <w:jc w:val="left"/>
    </w:pPr>
    <w:rPr>
      <w:rFonts w:ascii="Tahoma" w:hAnsi="Tahoma"/>
      <w:kern w:val="1"/>
      <w:sz w:val="16"/>
      <w:szCs w:val="20"/>
      <w:lang w:eastAsia="en-US"/>
    </w:rPr>
  </w:style>
  <w:style w:type="paragraph" w:customStyle="1" w:styleId="Default">
    <w:name w:val="Default"/>
    <w:rsid w:val="004E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8">
    <w:name w:val="Intense Quote"/>
    <w:basedOn w:val="a0"/>
    <w:next w:val="a0"/>
    <w:link w:val="af9"/>
    <w:uiPriority w:val="30"/>
    <w:qFormat/>
    <w:rsid w:val="004E29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snapToGrid/>
      <w:color w:val="4F81BD"/>
      <w:sz w:val="22"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4E29BC"/>
    <w:rPr>
      <w:rFonts w:ascii="Calibri" w:eastAsia="Times New Roman" w:hAnsi="Calibri" w:cs="Times New Roman"/>
      <w:b/>
      <w:bCs/>
      <w:i/>
      <w:iCs/>
      <w:color w:val="4F81BD"/>
    </w:rPr>
  </w:style>
  <w:style w:type="paragraph" w:styleId="afa">
    <w:name w:val="endnote text"/>
    <w:basedOn w:val="a0"/>
    <w:link w:val="afb"/>
    <w:rsid w:val="004E29BC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4E29B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c">
    <w:name w:val="endnote reference"/>
    <w:rsid w:val="004E29BC"/>
    <w:rPr>
      <w:vertAlign w:val="superscript"/>
    </w:rPr>
  </w:style>
  <w:style w:type="table" w:customStyle="1" w:styleId="35">
    <w:name w:val="Сетка таблицы3"/>
    <w:basedOn w:val="a2"/>
    <w:uiPriority w:val="59"/>
    <w:rsid w:val="004E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4E29BC"/>
  </w:style>
  <w:style w:type="numbering" w:customStyle="1" w:styleId="26">
    <w:name w:val="Нет списка2"/>
    <w:next w:val="a3"/>
    <w:uiPriority w:val="99"/>
    <w:semiHidden/>
    <w:unhideWhenUsed/>
    <w:rsid w:val="004E29BC"/>
  </w:style>
  <w:style w:type="paragraph" w:customStyle="1" w:styleId="27">
    <w:name w:val="Абзац списка2"/>
    <w:basedOn w:val="a0"/>
    <w:uiPriority w:val="34"/>
    <w:qFormat/>
    <w:rsid w:val="007C374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36">
    <w:name w:val="Абзац списка3"/>
    <w:basedOn w:val="a0"/>
    <w:uiPriority w:val="34"/>
    <w:qFormat/>
    <w:rsid w:val="006B2B1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237F89"/>
    <w:rPr>
      <w:color w:val="0000FF"/>
      <w:u w:val="single"/>
    </w:rPr>
  </w:style>
  <w:style w:type="character" w:styleId="afe">
    <w:name w:val="FollowedHyperlink"/>
    <w:basedOn w:val="a1"/>
    <w:uiPriority w:val="99"/>
    <w:semiHidden/>
    <w:unhideWhenUsed/>
    <w:rsid w:val="00237F89"/>
    <w:rPr>
      <w:color w:val="800080"/>
      <w:u w:val="single"/>
    </w:rPr>
  </w:style>
  <w:style w:type="paragraph" w:customStyle="1" w:styleId="xl133">
    <w:name w:val="xl133"/>
    <w:basedOn w:val="a0"/>
    <w:rsid w:val="00237F8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134">
    <w:name w:val="xl134"/>
    <w:basedOn w:val="a0"/>
    <w:rsid w:val="00237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napToGrid/>
      <w:color w:val="000000"/>
      <w:sz w:val="24"/>
      <w:szCs w:val="24"/>
    </w:rPr>
  </w:style>
  <w:style w:type="paragraph" w:customStyle="1" w:styleId="xl135">
    <w:name w:val="xl135"/>
    <w:basedOn w:val="a0"/>
    <w:rsid w:val="00237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136">
    <w:name w:val="xl136"/>
    <w:basedOn w:val="a0"/>
    <w:rsid w:val="009D5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napToGrid/>
      <w:color w:val="000000"/>
      <w:sz w:val="24"/>
      <w:szCs w:val="24"/>
    </w:rPr>
  </w:style>
  <w:style w:type="paragraph" w:customStyle="1" w:styleId="xl137">
    <w:name w:val="xl137"/>
    <w:basedOn w:val="a0"/>
    <w:rsid w:val="009D5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formattext">
    <w:name w:val="formattext"/>
    <w:basedOn w:val="a0"/>
    <w:rsid w:val="005A34F5"/>
    <w:pPr>
      <w:spacing w:before="100" w:beforeAutospacing="1" w:after="100" w:afterAutospacing="1"/>
    </w:pPr>
    <w:rPr>
      <w:snapToGrid/>
      <w:sz w:val="24"/>
      <w:szCs w:val="24"/>
    </w:rPr>
  </w:style>
  <w:style w:type="paragraph" w:styleId="aff">
    <w:name w:val="Normal (Web)"/>
    <w:basedOn w:val="a0"/>
    <w:uiPriority w:val="99"/>
    <w:unhideWhenUsed/>
    <w:rsid w:val="008C685D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41">
    <w:name w:val="Абзац списка4"/>
    <w:basedOn w:val="a0"/>
    <w:uiPriority w:val="34"/>
    <w:qFormat/>
    <w:rsid w:val="0045646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9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29BC"/>
    <w:pPr>
      <w:keepNext/>
      <w:ind w:firstLine="851"/>
      <w:jc w:val="both"/>
      <w:outlineLvl w:val="0"/>
    </w:pPr>
    <w:rPr>
      <w:b/>
      <w:snapToGrid/>
      <w:szCs w:val="20"/>
    </w:rPr>
  </w:style>
  <w:style w:type="paragraph" w:styleId="2">
    <w:name w:val="heading 2"/>
    <w:basedOn w:val="a0"/>
    <w:next w:val="a0"/>
    <w:link w:val="20"/>
    <w:qFormat/>
    <w:rsid w:val="004E29BC"/>
    <w:pPr>
      <w:keepNext/>
      <w:ind w:firstLine="851"/>
      <w:jc w:val="both"/>
      <w:outlineLvl w:val="1"/>
    </w:pPr>
    <w:rPr>
      <w:snapToGrid/>
      <w:szCs w:val="20"/>
    </w:rPr>
  </w:style>
  <w:style w:type="paragraph" w:styleId="3">
    <w:name w:val="heading 3"/>
    <w:basedOn w:val="a0"/>
    <w:next w:val="a0"/>
    <w:link w:val="30"/>
    <w:qFormat/>
    <w:rsid w:val="004E29BC"/>
    <w:pPr>
      <w:keepNext/>
      <w:ind w:firstLine="709"/>
      <w:jc w:val="both"/>
      <w:outlineLvl w:val="2"/>
    </w:pPr>
    <w:rPr>
      <w:i/>
      <w:snapToGrid/>
      <w:szCs w:val="20"/>
      <w:u w:val="single"/>
    </w:rPr>
  </w:style>
  <w:style w:type="paragraph" w:styleId="4">
    <w:name w:val="heading 4"/>
    <w:basedOn w:val="a0"/>
    <w:next w:val="a0"/>
    <w:link w:val="40"/>
    <w:qFormat/>
    <w:rsid w:val="004E29BC"/>
    <w:pPr>
      <w:keepNext/>
      <w:ind w:left="284" w:firstLine="425"/>
      <w:jc w:val="center"/>
      <w:outlineLvl w:val="3"/>
    </w:pPr>
    <w:rPr>
      <w:b/>
      <w:snapToGrid/>
      <w:szCs w:val="20"/>
    </w:rPr>
  </w:style>
  <w:style w:type="paragraph" w:styleId="5">
    <w:name w:val="heading 5"/>
    <w:basedOn w:val="a0"/>
    <w:next w:val="a0"/>
    <w:link w:val="50"/>
    <w:qFormat/>
    <w:rsid w:val="004E29BC"/>
    <w:pPr>
      <w:keepNext/>
      <w:ind w:left="284" w:firstLine="425"/>
      <w:jc w:val="both"/>
      <w:outlineLvl w:val="4"/>
    </w:pPr>
    <w:rPr>
      <w:b/>
      <w:snapToGrid/>
      <w:szCs w:val="20"/>
    </w:rPr>
  </w:style>
  <w:style w:type="paragraph" w:styleId="6">
    <w:name w:val="heading 6"/>
    <w:basedOn w:val="a0"/>
    <w:next w:val="a0"/>
    <w:link w:val="60"/>
    <w:qFormat/>
    <w:rsid w:val="004E29BC"/>
    <w:pPr>
      <w:keepNext/>
      <w:jc w:val="center"/>
      <w:outlineLvl w:val="5"/>
    </w:pPr>
    <w:rPr>
      <w:b/>
      <w:snapToGrid/>
      <w:szCs w:val="20"/>
    </w:rPr>
  </w:style>
  <w:style w:type="paragraph" w:styleId="7">
    <w:name w:val="heading 7"/>
    <w:basedOn w:val="a0"/>
    <w:next w:val="a0"/>
    <w:link w:val="70"/>
    <w:qFormat/>
    <w:rsid w:val="004E29BC"/>
    <w:pPr>
      <w:keepNext/>
      <w:jc w:val="center"/>
      <w:outlineLvl w:val="6"/>
    </w:pPr>
    <w:rPr>
      <w:snapToGrid/>
      <w:szCs w:val="20"/>
      <w:u w:val="single"/>
    </w:rPr>
  </w:style>
  <w:style w:type="paragraph" w:styleId="8">
    <w:name w:val="heading 8"/>
    <w:basedOn w:val="a0"/>
    <w:next w:val="a0"/>
    <w:link w:val="80"/>
    <w:qFormat/>
    <w:rsid w:val="004E29BC"/>
    <w:pPr>
      <w:keepNext/>
      <w:ind w:firstLine="709"/>
      <w:jc w:val="center"/>
      <w:outlineLvl w:val="7"/>
    </w:pPr>
    <w:rPr>
      <w:b/>
      <w:snapToGrid/>
      <w:szCs w:val="20"/>
    </w:rPr>
  </w:style>
  <w:style w:type="paragraph" w:styleId="9">
    <w:name w:val="heading 9"/>
    <w:basedOn w:val="a0"/>
    <w:next w:val="a0"/>
    <w:link w:val="90"/>
    <w:qFormat/>
    <w:rsid w:val="004E29BC"/>
    <w:pPr>
      <w:keepNext/>
      <w:jc w:val="center"/>
      <w:outlineLvl w:val="8"/>
    </w:pPr>
    <w:rPr>
      <w:snapToGrid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4E29B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4E29BC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40">
    <w:name w:val="Заголовок 4 Знак"/>
    <w:basedOn w:val="a1"/>
    <w:link w:val="4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9B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1"/>
    <w:link w:val="8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4E29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0"/>
    <w:link w:val="a5"/>
    <w:semiHidden/>
    <w:rsid w:val="004E29BC"/>
    <w:pPr>
      <w:jc w:val="both"/>
    </w:pPr>
    <w:rPr>
      <w:snapToGrid/>
      <w:szCs w:val="20"/>
    </w:rPr>
  </w:style>
  <w:style w:type="character" w:customStyle="1" w:styleId="a5">
    <w:name w:val="Основной текст Знак"/>
    <w:basedOn w:val="a1"/>
    <w:link w:val="a4"/>
    <w:semiHidden/>
    <w:rsid w:val="004E29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4E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rsid w:val="004E29B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1">
    <w:name w:val="Body Text First Indent 2"/>
    <w:aliases w:val=" Знак"/>
    <w:basedOn w:val="ab"/>
    <w:link w:val="22"/>
    <w:rsid w:val="004E29BC"/>
    <w:pPr>
      <w:ind w:firstLine="210"/>
    </w:pPr>
  </w:style>
  <w:style w:type="character" w:customStyle="1" w:styleId="22">
    <w:name w:val="Красная строка 2 Знак"/>
    <w:aliases w:val=" Знак Знак"/>
    <w:basedOn w:val="ac"/>
    <w:link w:val="21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4E2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4E29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4E29BC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31">
    <w:name w:val="Body Text Indent 3"/>
    <w:basedOn w:val="a0"/>
    <w:link w:val="32"/>
    <w:semiHidden/>
    <w:rsid w:val="004E29BC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E29B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qFormat/>
    <w:rsid w:val="004E29BC"/>
    <w:pPr>
      <w:ind w:left="851" w:right="850"/>
      <w:jc w:val="center"/>
    </w:pPr>
    <w:rPr>
      <w:b/>
      <w:snapToGrid/>
      <w:szCs w:val="20"/>
    </w:rPr>
  </w:style>
  <w:style w:type="character" w:customStyle="1" w:styleId="ae">
    <w:name w:val="Название Знак"/>
    <w:basedOn w:val="a1"/>
    <w:link w:val="ad"/>
    <w:rsid w:val="004E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4E2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"/>
    <w:basedOn w:val="a0"/>
    <w:semiHidden/>
    <w:rsid w:val="004E29BC"/>
    <w:pPr>
      <w:ind w:left="283" w:hanging="283"/>
    </w:pPr>
    <w:rPr>
      <w:snapToGrid/>
      <w:sz w:val="20"/>
      <w:szCs w:val="20"/>
    </w:rPr>
  </w:style>
  <w:style w:type="paragraph" w:styleId="af0">
    <w:name w:val="List Bullet"/>
    <w:basedOn w:val="a0"/>
    <w:autoRedefine/>
    <w:semiHidden/>
    <w:rsid w:val="004E29BC"/>
    <w:pPr>
      <w:tabs>
        <w:tab w:val="num" w:pos="360"/>
      </w:tabs>
      <w:ind w:left="360" w:hanging="360"/>
    </w:pPr>
    <w:rPr>
      <w:snapToGrid/>
      <w:szCs w:val="20"/>
    </w:rPr>
  </w:style>
  <w:style w:type="paragraph" w:styleId="a">
    <w:name w:val="Subtitle"/>
    <w:basedOn w:val="a0"/>
    <w:link w:val="af1"/>
    <w:qFormat/>
    <w:rsid w:val="004E29BC"/>
    <w:pPr>
      <w:numPr>
        <w:numId w:val="1"/>
      </w:numPr>
      <w:tabs>
        <w:tab w:val="clear" w:pos="360"/>
      </w:tabs>
      <w:spacing w:after="60"/>
      <w:ind w:left="0" w:firstLine="0"/>
      <w:jc w:val="center"/>
      <w:outlineLvl w:val="1"/>
    </w:pPr>
    <w:rPr>
      <w:rFonts w:ascii="Arial" w:hAnsi="Arial"/>
      <w:snapToGrid/>
      <w:sz w:val="24"/>
      <w:szCs w:val="20"/>
    </w:rPr>
  </w:style>
  <w:style w:type="character" w:customStyle="1" w:styleId="af1">
    <w:name w:val="Подзаголовок Знак"/>
    <w:basedOn w:val="a1"/>
    <w:link w:val="a"/>
    <w:rsid w:val="004E29BC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4E2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E2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4E29BC"/>
  </w:style>
  <w:style w:type="paragraph" w:customStyle="1" w:styleId="11">
    <w:name w:val="Стиль1"/>
    <w:basedOn w:val="a0"/>
    <w:autoRedefine/>
    <w:rsid w:val="004E29BC"/>
    <w:pPr>
      <w:ind w:firstLine="709"/>
      <w:jc w:val="both"/>
    </w:pPr>
    <w:rPr>
      <w:snapToGrid/>
    </w:rPr>
  </w:style>
  <w:style w:type="paragraph" w:styleId="af3">
    <w:name w:val="No Spacing"/>
    <w:link w:val="af4"/>
    <w:uiPriority w:val="1"/>
    <w:qFormat/>
    <w:rsid w:val="004E29BC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4E29BC"/>
    <w:pPr>
      <w:jc w:val="center"/>
    </w:pPr>
    <w:rPr>
      <w:b/>
      <w:snapToGrid/>
      <w:sz w:val="32"/>
      <w:szCs w:val="20"/>
    </w:rPr>
  </w:style>
  <w:style w:type="character" w:customStyle="1" w:styleId="34">
    <w:name w:val="Основной текст 3 Знак"/>
    <w:basedOn w:val="a1"/>
    <w:link w:val="33"/>
    <w:rsid w:val="004E29BC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Balloon Text"/>
    <w:basedOn w:val="a0"/>
    <w:link w:val="af6"/>
    <w:rsid w:val="004E29B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E29BC"/>
    <w:rPr>
      <w:rFonts w:ascii="Tahoma" w:eastAsia="Times New Roman" w:hAnsi="Tahoma" w:cs="Times New Roman"/>
      <w:snapToGrid w:val="0"/>
      <w:sz w:val="16"/>
      <w:szCs w:val="16"/>
    </w:rPr>
  </w:style>
  <w:style w:type="paragraph" w:styleId="af7">
    <w:name w:val="List Paragraph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25">
    <w:name w:val="Стиль2"/>
    <w:basedOn w:val="a0"/>
    <w:rsid w:val="004E29BC"/>
    <w:pPr>
      <w:ind w:firstLine="709"/>
      <w:jc w:val="both"/>
    </w:pPr>
    <w:rPr>
      <w:snapToGrid/>
      <w:szCs w:val="20"/>
    </w:rPr>
  </w:style>
  <w:style w:type="character" w:customStyle="1" w:styleId="af4">
    <w:name w:val="Без интервала Знак"/>
    <w:link w:val="af3"/>
    <w:uiPriority w:val="1"/>
    <w:rsid w:val="004E29BC"/>
    <w:rPr>
      <w:rFonts w:ascii="Calibri" w:eastAsia="Calibri" w:hAnsi="Calibri" w:cs="Times New Roman"/>
    </w:rPr>
  </w:style>
  <w:style w:type="paragraph" w:customStyle="1" w:styleId="Pro-Gramma">
    <w:name w:val="Pro-Gramma"/>
    <w:basedOn w:val="a0"/>
    <w:link w:val="Pro-Gramma0"/>
    <w:qFormat/>
    <w:rsid w:val="004E29BC"/>
    <w:pPr>
      <w:spacing w:before="120" w:line="288" w:lineRule="auto"/>
      <w:ind w:left="1134"/>
      <w:jc w:val="both"/>
    </w:pPr>
    <w:rPr>
      <w:rFonts w:ascii="Georgia" w:hAnsi="Georgia"/>
      <w:snapToGrid/>
      <w:sz w:val="20"/>
      <w:szCs w:val="24"/>
    </w:rPr>
  </w:style>
  <w:style w:type="character" w:customStyle="1" w:styleId="Pro-Gramma0">
    <w:name w:val="Pro-Gramma Знак"/>
    <w:link w:val="Pro-Gramma"/>
    <w:rsid w:val="004E29BC"/>
    <w:rPr>
      <w:rFonts w:ascii="Georgia" w:eastAsia="Times New Roman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4E29BC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Pro-Gramma"/>
    <w:rsid w:val="004E29BC"/>
    <w:pPr>
      <w:widowControl w:val="0"/>
      <w:suppressAutoHyphens/>
      <w:spacing w:before="40" w:after="40" w:line="100" w:lineRule="atLeast"/>
      <w:ind w:left="0"/>
      <w:jc w:val="left"/>
    </w:pPr>
    <w:rPr>
      <w:rFonts w:ascii="Tahoma" w:hAnsi="Tahoma"/>
      <w:kern w:val="1"/>
      <w:sz w:val="16"/>
      <w:szCs w:val="20"/>
      <w:lang w:eastAsia="en-US"/>
    </w:rPr>
  </w:style>
  <w:style w:type="paragraph" w:customStyle="1" w:styleId="Default">
    <w:name w:val="Default"/>
    <w:rsid w:val="004E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8">
    <w:name w:val="Intense Quote"/>
    <w:basedOn w:val="a0"/>
    <w:next w:val="a0"/>
    <w:link w:val="af9"/>
    <w:uiPriority w:val="30"/>
    <w:qFormat/>
    <w:rsid w:val="004E29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snapToGrid/>
      <w:color w:val="4F81BD"/>
      <w:sz w:val="22"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4E29BC"/>
    <w:rPr>
      <w:rFonts w:ascii="Calibri" w:eastAsia="Times New Roman" w:hAnsi="Calibri" w:cs="Times New Roman"/>
      <w:b/>
      <w:bCs/>
      <w:i/>
      <w:iCs/>
      <w:color w:val="4F81BD"/>
    </w:rPr>
  </w:style>
  <w:style w:type="paragraph" w:styleId="afa">
    <w:name w:val="endnote text"/>
    <w:basedOn w:val="a0"/>
    <w:link w:val="afb"/>
    <w:rsid w:val="004E29BC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4E29B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c">
    <w:name w:val="endnote reference"/>
    <w:rsid w:val="004E29BC"/>
    <w:rPr>
      <w:vertAlign w:val="superscript"/>
    </w:rPr>
  </w:style>
  <w:style w:type="table" w:customStyle="1" w:styleId="35">
    <w:name w:val="Сетка таблицы3"/>
    <w:basedOn w:val="a2"/>
    <w:uiPriority w:val="59"/>
    <w:rsid w:val="004E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4E29BC"/>
  </w:style>
  <w:style w:type="numbering" w:customStyle="1" w:styleId="26">
    <w:name w:val="Нет списка2"/>
    <w:next w:val="a3"/>
    <w:uiPriority w:val="99"/>
    <w:semiHidden/>
    <w:unhideWhenUsed/>
    <w:rsid w:val="004E29BC"/>
  </w:style>
  <w:style w:type="paragraph" w:customStyle="1" w:styleId="27">
    <w:name w:val="Абзац списка2"/>
    <w:basedOn w:val="a0"/>
    <w:uiPriority w:val="34"/>
    <w:qFormat/>
    <w:rsid w:val="007C374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28E5-D30B-4A2F-8C7A-87C3CABC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44</Pages>
  <Words>13704</Words>
  <Characters>78119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Зайцева</dc:creator>
  <cp:lastModifiedBy>Марина Родькина</cp:lastModifiedBy>
  <cp:revision>56</cp:revision>
  <cp:lastPrinted>2019-11-11T10:29:00Z</cp:lastPrinted>
  <dcterms:created xsi:type="dcterms:W3CDTF">2017-11-20T10:14:00Z</dcterms:created>
  <dcterms:modified xsi:type="dcterms:W3CDTF">2019-11-11T10:41:00Z</dcterms:modified>
</cp:coreProperties>
</file>